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926"/>
        <w:gridCol w:w="1631"/>
        <w:gridCol w:w="1279"/>
        <w:gridCol w:w="5941"/>
      </w:tblGrid>
      <w:tr w:rsidR="00F978EF" w:rsidRPr="00F978EF" w:rsidTr="0051756B">
        <w:trPr>
          <w:trHeight w:val="990"/>
          <w:jc w:val="center"/>
        </w:trPr>
        <w:tc>
          <w:tcPr>
            <w:tcW w:w="7785" w:type="dxa"/>
            <w:gridSpan w:val="5"/>
            <w:vAlign w:val="center"/>
            <w:hideMark/>
          </w:tcPr>
          <w:p w:rsidR="00F978EF" w:rsidRPr="0051756B" w:rsidRDefault="00F978EF" w:rsidP="0051756B">
            <w:pPr>
              <w:jc w:val="center"/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</w:pPr>
            <w:r w:rsidRPr="0051756B">
              <w:rPr>
                <w:rFonts w:ascii="宋体" w:eastAsia="宋体" w:hAnsi="宋体" w:cs="宋体"/>
                <w:b/>
                <w:color w:val="000000"/>
                <w:sz w:val="32"/>
                <w:szCs w:val="32"/>
              </w:rPr>
              <w:t>行政处罚</w:t>
            </w:r>
          </w:p>
        </w:tc>
      </w:tr>
      <w:tr w:rsidR="00F978EF" w:rsidRPr="00F978EF" w:rsidTr="0051756B">
        <w:trPr>
          <w:trHeight w:val="990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主体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权利类型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受理机关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法律依据</w:t>
            </w:r>
          </w:p>
        </w:tc>
      </w:tr>
      <w:tr w:rsidR="00F978EF" w:rsidRPr="00F978EF" w:rsidTr="0051756B">
        <w:trPr>
          <w:trHeight w:val="990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陈述、申辩权利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</w:t>
            </w:r>
            <w:r w:rsidR="0051756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统计局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《行政处罚法》第三十二条第一款　当事人有权进行陈述和申辩。行政机关必须充分听取当事人的意见，对当事人提出的事实、理由和证据，应当进行复核；当事人提出的事实、理由或者证据成立的，行政机关应当采纳。</w:t>
            </w:r>
          </w:p>
        </w:tc>
      </w:tr>
      <w:tr w:rsidR="00F978EF" w:rsidRPr="00F978EF" w:rsidTr="0051756B">
        <w:trPr>
          <w:trHeight w:val="3751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申请听证权利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</w:t>
            </w:r>
            <w:r w:rsidR="0051756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统计局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《行政处罚法》第四十二条　行政机关</w:t>
            </w:r>
            <w:proofErr w:type="gramStart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作出</w:t>
            </w:r>
            <w:proofErr w:type="gramEnd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责令停产停业、吊销许可证或者执照、较大数额罚款等行政处罚决定之前，应当告知当事人有要求举行听证的权利；当事人要求听证的，行政机关应当组织听证。当事人不承担行政机关组织听证的费用。听证依照以下程序组织：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（一）当事人要求听证的，应当在行政机关告知后三日内提出；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（二）行政机关应当在听证的七日前，通知当事人举行听证的时间、地点；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（三）除涉及国家秘密、商业秘密或者个人隐私外，听证公开举行；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（四）听证由行政机关指定的非本案调查人员主持；当事人认为主持人与本案有直接利害关系的，有权申请回避；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（五）当事人可以亲自参加听证，也可以委托一至二人代理；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（六）举行听证时，调查人员提出当事人违法的事实、证据和行政处罚建议；当事人进行申辩和质证；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（七）听证应当制作笔录；笔录应当交当事人审核无误后签字或者盖章。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当事人对限制人身自由的行政处罚有异议的，依照治安管理处罚法有关规定执行。</w:t>
            </w:r>
          </w:p>
        </w:tc>
      </w:tr>
      <w:tr w:rsidR="00F978EF" w:rsidRPr="00F978EF" w:rsidTr="0051756B">
        <w:trPr>
          <w:trHeight w:val="1170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检举权利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</w:t>
            </w:r>
            <w:r w:rsidR="0051756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统计局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《行政处罚法》第五十六条　行政机关对当事人进行处罚不使用罚款、没收财物单据或者使用非法定部门制发的罚款、没收财物单据的，当事人有权拒绝处罚，并有权予以检举。上级行政机关或者有关部门对使用的非法单据予以收缴销毁，对直接负责的主管人员和其他直接责任人员依法给予行政处分。</w:t>
            </w:r>
          </w:p>
        </w:tc>
      </w:tr>
      <w:tr w:rsidR="00F978EF" w:rsidRPr="00F978EF" w:rsidTr="0051756B">
        <w:trPr>
          <w:trHeight w:val="990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申请延期或分期缴纳罚款权利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</w:t>
            </w:r>
            <w:r w:rsidR="0051756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统计局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《行政处罚法》第五十二条　当事人确有经济困难，需要延期或者分期缴纳罚款的，经当事人申请和行政机关批准，可以暂缓或者分期缴纳。</w:t>
            </w:r>
          </w:p>
        </w:tc>
      </w:tr>
      <w:tr w:rsidR="00F978EF" w:rsidRPr="00F978EF" w:rsidTr="0051756B">
        <w:trPr>
          <w:trHeight w:val="1215"/>
          <w:jc w:val="center"/>
        </w:trPr>
        <w:tc>
          <w:tcPr>
            <w:tcW w:w="1080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5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公民、法人、其他组织</w:t>
            </w:r>
          </w:p>
        </w:tc>
        <w:tc>
          <w:tcPr>
            <w:tcW w:w="2476" w:type="dxa"/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申诉、检举权利</w:t>
            </w:r>
          </w:p>
        </w:tc>
        <w:tc>
          <w:tcPr>
            <w:tcW w:w="1876" w:type="dxa"/>
            <w:vAlign w:val="center"/>
            <w:hideMark/>
          </w:tcPr>
          <w:p w:rsidR="00F978EF" w:rsidRPr="00F978EF" w:rsidRDefault="00F978EF" w:rsidP="0051756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</w:t>
            </w:r>
            <w:r w:rsidR="0051756B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统计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局</w:t>
            </w:r>
          </w:p>
        </w:tc>
        <w:tc>
          <w:tcPr>
            <w:tcW w:w="9675" w:type="dxa"/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《行政处罚法》第五十四条　行政机关应当建立健全对行政处罚的监督制度。县级以上人民政府应当加强对行政处罚的监督检查。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公民、法人或者其他组织对行政机关</w:t>
            </w:r>
            <w:proofErr w:type="gramStart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作出</w:t>
            </w:r>
            <w:proofErr w:type="gramEnd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的行政处罚，有权申诉或者检举；行政机关应当认真审查，发现行政处罚有错误的，应当主动改正。</w:t>
            </w:r>
          </w:p>
        </w:tc>
      </w:tr>
      <w:tr w:rsidR="00F978EF" w:rsidRPr="00F978EF" w:rsidTr="00574BB0">
        <w:trPr>
          <w:trHeight w:val="990"/>
          <w:jc w:val="center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tcBorders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获知被处罚事实、理由、依据权利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深圳市教育局</w:t>
            </w:r>
          </w:p>
        </w:tc>
        <w:tc>
          <w:tcPr>
            <w:tcW w:w="9675" w:type="dxa"/>
            <w:tcBorders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《行政处罚法》第三十一条　行政机关在</w:t>
            </w:r>
            <w:proofErr w:type="gramStart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作出</w:t>
            </w:r>
            <w:proofErr w:type="gramEnd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行政处罚决定之前，应当告知当事人</w:t>
            </w:r>
            <w:proofErr w:type="gramStart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作出</w:t>
            </w:r>
            <w:proofErr w:type="gramEnd"/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行政处罚决定的事实、理由及依据，并告知当事人依法享有的权利。</w:t>
            </w:r>
          </w:p>
        </w:tc>
      </w:tr>
      <w:tr w:rsidR="00F978EF" w:rsidRPr="00F978EF" w:rsidTr="00574BB0">
        <w:trPr>
          <w:trHeight w:val="1381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当事人</w:t>
            </w:r>
          </w:p>
        </w:tc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51756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行政复议、行政诉讼或赔偿权利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深圳市人民政府、广东省教育厅、深圳市盐田区人民法院</w:t>
            </w:r>
          </w:p>
        </w:tc>
        <w:tc>
          <w:tcPr>
            <w:tcW w:w="967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F978EF" w:rsidRPr="00F978EF" w:rsidRDefault="00F978EF" w:rsidP="00F978EF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t>《行政处罚法》第六条　公民、法人或者其他组织对行政机关所给予的行政处罚，享有陈述权、申辩权；对行政处罚不服的，有权依法申请行政复议或者提起行政诉讼。</w:t>
            </w:r>
            <w:r w:rsidRPr="00F978EF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  <w:t>公民、法人或者其他组织因行政机关违法给予行政处罚受到损害的，有权依法提出赔偿要求。</w:t>
            </w:r>
          </w:p>
        </w:tc>
      </w:tr>
    </w:tbl>
    <w:p w:rsidR="006A289F" w:rsidRPr="00F978EF" w:rsidRDefault="00574BB0">
      <w:bookmarkStart w:id="0" w:name="_GoBack"/>
      <w:bookmarkEnd w:id="0"/>
    </w:p>
    <w:sectPr w:rsidR="006A289F" w:rsidRPr="00F97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40"/>
    <w:rsid w:val="0051756B"/>
    <w:rsid w:val="00574BB0"/>
    <w:rsid w:val="005B45A9"/>
    <w:rsid w:val="00834744"/>
    <w:rsid w:val="00964EC4"/>
    <w:rsid w:val="00CC0940"/>
    <w:rsid w:val="00F03F8B"/>
    <w:rsid w:val="00F9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A9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B45A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B45A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B45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B45A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45A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45A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45A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45A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45A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B45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5B45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5B45A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5B45A9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45A9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5B45A9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5B45A9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45A9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45A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5B45A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B45A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5B4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5B45A9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5B45A9"/>
    <w:rPr>
      <w:b/>
      <w:bCs/>
    </w:rPr>
  </w:style>
  <w:style w:type="character" w:styleId="a6">
    <w:name w:val="Emphasis"/>
    <w:basedOn w:val="a0"/>
    <w:uiPriority w:val="20"/>
    <w:qFormat/>
    <w:rsid w:val="005B45A9"/>
    <w:rPr>
      <w:rFonts w:asciiTheme="minorHAnsi" w:hAnsiTheme="minorHAnsi"/>
      <w:b/>
      <w:i/>
      <w:iCs/>
    </w:rPr>
  </w:style>
  <w:style w:type="paragraph" w:styleId="a7">
    <w:name w:val="No Spacing"/>
    <w:basedOn w:val="a"/>
    <w:link w:val="Char1"/>
    <w:uiPriority w:val="1"/>
    <w:qFormat/>
    <w:rsid w:val="005B45A9"/>
    <w:rPr>
      <w:szCs w:val="32"/>
    </w:rPr>
  </w:style>
  <w:style w:type="character" w:customStyle="1" w:styleId="Char1">
    <w:name w:val="无间隔 Char"/>
    <w:basedOn w:val="a0"/>
    <w:link w:val="a7"/>
    <w:uiPriority w:val="1"/>
    <w:rsid w:val="005B45A9"/>
    <w:rPr>
      <w:sz w:val="24"/>
      <w:szCs w:val="32"/>
    </w:rPr>
  </w:style>
  <w:style w:type="paragraph" w:styleId="a8">
    <w:name w:val="List Paragraph"/>
    <w:basedOn w:val="a"/>
    <w:uiPriority w:val="34"/>
    <w:qFormat/>
    <w:rsid w:val="005B45A9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5B45A9"/>
    <w:rPr>
      <w:rFonts w:cstheme="majorBidi"/>
      <w:i/>
    </w:rPr>
  </w:style>
  <w:style w:type="character" w:customStyle="1" w:styleId="Char2">
    <w:name w:val="引用 Char"/>
    <w:basedOn w:val="a0"/>
    <w:link w:val="a9"/>
    <w:uiPriority w:val="29"/>
    <w:rsid w:val="005B45A9"/>
    <w:rPr>
      <w:rFonts w:cstheme="majorBidi"/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5B45A9"/>
    <w:pPr>
      <w:ind w:left="720" w:right="720"/>
    </w:pPr>
    <w:rPr>
      <w:rFonts w:cstheme="majorBidi"/>
      <w:b/>
      <w:i/>
      <w:szCs w:val="22"/>
    </w:rPr>
  </w:style>
  <w:style w:type="character" w:customStyle="1" w:styleId="Char3">
    <w:name w:val="明显引用 Char"/>
    <w:basedOn w:val="a0"/>
    <w:link w:val="aa"/>
    <w:uiPriority w:val="30"/>
    <w:rsid w:val="005B45A9"/>
    <w:rPr>
      <w:rFonts w:cstheme="majorBidi"/>
      <w:b/>
      <w:i/>
      <w:sz w:val="24"/>
    </w:rPr>
  </w:style>
  <w:style w:type="character" w:styleId="ab">
    <w:name w:val="Subtle Emphasis"/>
    <w:uiPriority w:val="19"/>
    <w:qFormat/>
    <w:rsid w:val="005B45A9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5B45A9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5B45A9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5B45A9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5B45A9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5B45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李其芳</dc:creator>
  <cp:keywords/>
  <dc:description/>
  <cp:lastModifiedBy>李其芳</cp:lastModifiedBy>
  <cp:revision>6</cp:revision>
  <dcterms:created xsi:type="dcterms:W3CDTF">2018-11-08T03:18:00Z</dcterms:created>
  <dcterms:modified xsi:type="dcterms:W3CDTF">2018-11-21T08:05:00Z</dcterms:modified>
</cp:coreProperties>
</file>