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仿宋" w:eastAsia="方正小标宋简体"/>
          <w:sz w:val="32"/>
          <w:szCs w:val="44"/>
        </w:rPr>
      </w:pP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深圳市统计局关于市</w:t>
      </w:r>
      <w:r>
        <w:rPr>
          <w:rFonts w:ascii="方正小标宋简体" w:hAnsi="仿宋" w:eastAsia="方正小标宋简体"/>
          <w:sz w:val="44"/>
          <w:szCs w:val="44"/>
        </w:rPr>
        <w:t>七届</w:t>
      </w:r>
      <w:r>
        <w:rPr>
          <w:rFonts w:hint="eastAsia" w:ascii="方正小标宋简体" w:hAnsi="仿宋" w:eastAsia="方正小标宋简体"/>
          <w:sz w:val="44"/>
          <w:szCs w:val="44"/>
        </w:rPr>
        <w:t>人大</w:t>
      </w:r>
      <w:r>
        <w:rPr>
          <w:rFonts w:ascii="方正小标宋简体" w:hAnsi="仿宋" w:eastAsia="方正小标宋简体"/>
          <w:sz w:val="44"/>
          <w:szCs w:val="44"/>
        </w:rPr>
        <w:t>二次</w:t>
      </w:r>
      <w:r>
        <w:rPr>
          <w:rFonts w:hint="eastAsia" w:ascii="方正小标宋简体" w:hAnsi="仿宋" w:eastAsia="方正小标宋简体"/>
          <w:sz w:val="44"/>
          <w:szCs w:val="44"/>
        </w:rPr>
        <w:t>会议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第</w:t>
      </w:r>
      <w:r>
        <w:rPr>
          <w:rFonts w:ascii="方正小标宋简体" w:hAnsi="仿宋" w:eastAsia="方正小标宋简体"/>
          <w:sz w:val="44"/>
          <w:szCs w:val="44"/>
        </w:rPr>
        <w:t>20220638</w:t>
      </w:r>
      <w:r>
        <w:rPr>
          <w:rFonts w:hint="eastAsia" w:ascii="方正小标宋简体" w:hAnsi="仿宋" w:eastAsia="方正小标宋简体"/>
          <w:sz w:val="44"/>
          <w:szCs w:val="44"/>
        </w:rPr>
        <w:t>号建议答复的函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胡珊等5名代表：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《关于提高科学技术统计信息公开水平的建议》收悉。我局对此高度重视，经认真研究，现就建议事项答复如下：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一、关于借鉴学习其他城市</w:t>
      </w:r>
      <w:r>
        <w:rPr>
          <w:rFonts w:ascii="黑体" w:hAnsi="黑体" w:eastAsia="黑体"/>
          <w:sz w:val="32"/>
          <w:szCs w:val="32"/>
        </w:rPr>
        <w:t>/地区的先进做法，在统计信息公开的范围，数量，详尽程度，形式等方面进行改进，切实提高深圳市的统计信息公开水平</w:t>
      </w:r>
      <w:r>
        <w:rPr>
          <w:rFonts w:hint="eastAsia" w:ascii="黑体" w:hAnsi="黑体" w:eastAsia="黑体"/>
          <w:sz w:val="32"/>
          <w:szCs w:val="32"/>
        </w:rPr>
        <w:t>建议的答复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（一）关于提案中统计信息展示体验的答复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深圳市统计局官方网站提供年鉴pdf及excel版本下载使用，不能查阅特定内容，不能直接提取统计数据。目前我局正在进行</w:t>
      </w:r>
      <w:bookmarkStart w:id="0" w:name="_Hlk104479456"/>
      <w:r>
        <w:rPr>
          <w:rFonts w:hint="eastAsia" w:ascii="仿宋_GB2312" w:hAnsi="仿宋_GB2312" w:eastAsia="仿宋_GB2312" w:cs="仿宋_GB2312"/>
          <w:sz w:val="32"/>
          <w:szCs w:val="32"/>
        </w:rPr>
        <w:t>智慧统计服务平台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建设，平台将在统一数据体系基础上，实现统计数据资源标准化归集整合和集中存储，建立覆盖深圳市统计全领域数据资源的管理集中化、数据标准化、资源共享化的数据资源中心，为用户提供基于时间、区域、行业等多维度的指标数据查询功能，并提供表格、图表等灵活多样的展现形式。按照合同，平台将于2024年1月建成投入使用，解决查询提取特定统计数据等问题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（二）提案中2021年统计年鉴科学技术披露信息内容与北京存在差距的答复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1.19-1 科技活动及专利情况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（1）“R&amp;D人员折合全时当量”“R&amp;D经费内部支出”“专利申请量”“专利申请量其中发明专利数”“专利授权量其中发明专利数”“PCT国际专利申请量”等指标已在《深圳统计年鉴》发布。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（2）“科技活动人员”指标，由于缺乏高校和科研机构数据（教育部、科技部只反馈到省一级，市级及以下无相关数据），我市无法发布全市总数，仅发布了规模以上工业企业的数据。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“专利申请量其中实用新型专利数”“专利申请量其中外观设计专利数”“专利授权量其中实用新型专利数”“专利授权量其中外观设计专利数”四个指标，从2011年开始市知识产权局不再公布相关数据，故《深圳统计年鉴》也从2011年开始删除这四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19-2 研究与试验发展(R&amp;D)人员情况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于缺乏高校和科研机构数据（教育部、科技部只反馈到省一级，市级及以下无相关数据），我市只能发布全市总数及规模以上工业企业数据，无法发布高校、科研机构及科学研究和技术服务业、教育行业细分数据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19-3 研究与试验发展(R&amp;D)经费情况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于缺乏高校和科研机构数据（教育部、科技部只反馈到省一级，市级及以下无相关数据），我市只能发布全市总数及规模以上工业企业数据，无法发布高校、科研机构及科学研究和技术服务业、教育行业细分数据。改进措施：可增加按支出用途分类的R&amp;D经费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19-4 规模以上工业企业研究与试验发展(R&amp;D)活动基本情况(2020年)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相关指标已在《深圳统计年鉴》发布。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19-5 规模以上工业企业研究与试验发展(R&amp;D)及相关活动情况 (按行业分)(2020年)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改进措施：可增加发布相关数据。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 19-6 规模以上高技术制造业研究与试验发展(R&amp;D)及相关活动情况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改进措施：可增加发布相关数据。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 19-7 限额以上信息传输、软件和信息技术服务业企业研究与试验发展(R&amp;D)及相关活动情况(2020年)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改进措施：可增加发布相关数据。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 19-8 研究与开发机构研究与试验发展(R&amp;D)及相关活动情况(2007-2020年)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由于缺乏科研机构数据（科技部只反馈到省一级，市级及以下无相关数据），我市无法发布科研机构细分数据。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 19-9 高等学校研究与试验发展(R&amp;D)及相关活动情况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由于缺乏高校数据（教育部只反馈到省一级，市级及以下无相关数据），我市无法发布高校细分数据。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10.“19-10 科学技术协会及所属学会工作情况(2020年)”“19-11 技术合同成交情况(1990-2020年)”“19-12 技术合同成交情况”“19-13 科技成果及获奖情况(2001-2019年)”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相关数据为部门统计数据，由市科创委、市科协统计、发布。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11.“19-14 专利申请及授权情况”“19-15 有效发明专利情况返”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专利申请量其中实用新型专利数”“专利申请量其中外观设计专利数”“专利授权量其中实用新型专利数”“专利授权量其中外观设计专利数”四个指标，从2011年开始市知识产权局不再公布相关数据，故《深圳统计年鉴》也从2011年开始删除这四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改进措施：按对象分专利申请及授权情况、有效发明专利情况，需与市知识产权局协商发布。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（三）提案中与选取的17家省市年鉴对比，深圳年鉴覆盖年度、科技类表格的数量，所披露的信息都处在较少范围的答复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智慧统计服务平台建成后，会将更多历史年份的统计年鉴统一放入统计数据库供查询使用。根据以上第（二）点，2022年《深圳统计年鉴》编撰会增加科技统计表格数量，披露更多科技类统计信息。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二、政府有关部门需提升对相关问题的重视，适度加大统计资源投入建议的处理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提案中对比2020年各城市统计局部门决算（汇总）的财政拨款收入及其在城市一般公共预算支出、区域国内生产总值中的占比数据，深圳统计资源投入处于较低水平。具体答复如下：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深圳统计积极开展重大统计项目建设，部门决算的财政拨款收入呈逐年上升态势，深圳统计资源投入有所增长。2021年，我局开展统计改革创新项目12项，包括数据生产要素统计核算试点工作、数字经济统计制度方法研究、知识产权产品投资统计、“扫码读数”名录库动态维护更新等改革创新项目，为其他城市乃至全国提供了有益借鉴。2022年，我们继续大力推进统计重点改革工作，持续推进数字经济统计改革创新试点工作，制定地方新兴金融业统计核算方案，深入开展服务消费测算试点工作，完成全市涉及跨境电子商务企业核查，研究构建前海统计体制机制等。下一步，我们还将继续开展更多统计项目建设，积极争取更多财政支持，进一步加大统计资源投入，更好地为社会提供更多统计服务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感谢您对我市统计工作的关心和支持！欢迎再提宝贵意见和建议！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5280" w:firstLineChars="16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深圳市统计局</w:t>
      </w:r>
    </w:p>
    <w:p>
      <w:pPr>
        <w:spacing w:line="56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2022年7月</w:t>
      </w:r>
      <w:r>
        <w:rPr>
          <w:rFonts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1" w:name="_GoBack"/>
      <w:bookmarkEnd w:id="1"/>
    </w:p>
    <w:sectPr>
      <w:footerReference r:id="rId3" w:type="default"/>
      <w:pgSz w:w="11906" w:h="16838"/>
      <w:pgMar w:top="1984" w:right="1474" w:bottom="1701" w:left="1474" w:header="851" w:footer="116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ESI宋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CESI宋体-GB18030" w:hAnsi="CESI宋体-GB18030" w:eastAsia="CESI宋体-GB18030" w:cs="CESI宋体-GB1803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ESI宋体-GB18030" w:hAnsi="CESI宋体-GB18030" w:eastAsia="CESI宋体-GB18030" w:cs="CESI宋体-GB1803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CESI宋体-GB18030" w:hAnsi="CESI宋体-GB18030" w:eastAsia="CESI宋体-GB18030" w:cs="CESI宋体-GB1803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CESI宋体-GB18030" w:hAnsi="CESI宋体-GB18030" w:eastAsia="CESI宋体-GB18030" w:cs="CESI宋体-GB18030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宋体-GB18030" w:hAnsi="CESI宋体-GB18030" w:eastAsia="CESI宋体-GB18030" w:cs="CESI宋体-GB18030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CESI宋体-GB18030" w:hAnsi="CESI宋体-GB18030" w:eastAsia="CESI宋体-GB18030" w:cs="CESI宋体-GB18030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CESI宋体-GB18030" w:hAnsi="CESI宋体-GB18030" w:eastAsia="CESI宋体-GB18030" w:cs="CESI宋体-GB18030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ESI宋体-GB18030" w:hAnsi="CESI宋体-GB18030" w:eastAsia="CESI宋体-GB18030" w:cs="CESI宋体-GB18030"/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CESI宋体-GB18030" w:hAnsi="CESI宋体-GB18030" w:eastAsia="CESI宋体-GB18030" w:cs="CESI宋体-GB18030"/>
                        <w:sz w:val="24"/>
                        <w:szCs w:val="24"/>
                      </w:rPr>
                    </w:pPr>
                    <w:r>
                      <w:rPr>
                        <w:rFonts w:ascii="CESI宋体-GB18030" w:hAnsi="CESI宋体-GB18030" w:eastAsia="CESI宋体-GB18030" w:cs="CESI宋体-GB1803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CESI宋体-GB18030" w:hAnsi="CESI宋体-GB18030" w:eastAsia="CESI宋体-GB18030" w:cs="CESI宋体-GB1803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CESI宋体-GB18030" w:hAnsi="CESI宋体-GB18030" w:eastAsia="CESI宋体-GB18030" w:cs="CESI宋体-GB18030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CESI宋体-GB18030" w:hAnsi="CESI宋体-GB18030" w:eastAsia="CESI宋体-GB18030" w:cs="CESI宋体-GB18030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CESI宋体-GB18030" w:hAnsi="CESI宋体-GB18030" w:eastAsia="CESI宋体-GB18030" w:cs="CESI宋体-GB18030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CESI宋体-GB18030" w:hAnsi="CESI宋体-GB18030" w:eastAsia="CESI宋体-GB18030" w:cs="CESI宋体-GB18030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ESI宋体-GB18030" w:hAnsi="CESI宋体-GB18030" w:eastAsia="CESI宋体-GB18030" w:cs="CESI宋体-GB18030"/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4ZThlOTExMTM3NGRlZDJkMzdlZTNlNDVmZmNjNzAifQ=="/>
  </w:docVars>
  <w:rsids>
    <w:rsidRoot w:val="00614F2C"/>
    <w:rsid w:val="00013D87"/>
    <w:rsid w:val="00016183"/>
    <w:rsid w:val="00071E63"/>
    <w:rsid w:val="0017506A"/>
    <w:rsid w:val="001859A4"/>
    <w:rsid w:val="001874B9"/>
    <w:rsid w:val="001A7AB8"/>
    <w:rsid w:val="001D42E9"/>
    <w:rsid w:val="00202F4B"/>
    <w:rsid w:val="00207A4C"/>
    <w:rsid w:val="0027459B"/>
    <w:rsid w:val="00276EAC"/>
    <w:rsid w:val="002940B8"/>
    <w:rsid w:val="002A0922"/>
    <w:rsid w:val="002C476F"/>
    <w:rsid w:val="00302217"/>
    <w:rsid w:val="00317BAA"/>
    <w:rsid w:val="00336087"/>
    <w:rsid w:val="00351968"/>
    <w:rsid w:val="00375C72"/>
    <w:rsid w:val="00377C27"/>
    <w:rsid w:val="003B6008"/>
    <w:rsid w:val="003F48F6"/>
    <w:rsid w:val="004059E4"/>
    <w:rsid w:val="00411AD0"/>
    <w:rsid w:val="00444515"/>
    <w:rsid w:val="00447DFE"/>
    <w:rsid w:val="00450E1D"/>
    <w:rsid w:val="0046271D"/>
    <w:rsid w:val="004773F7"/>
    <w:rsid w:val="004A0D90"/>
    <w:rsid w:val="004A1810"/>
    <w:rsid w:val="004B6DA8"/>
    <w:rsid w:val="004D3094"/>
    <w:rsid w:val="0050324F"/>
    <w:rsid w:val="005314ED"/>
    <w:rsid w:val="00543824"/>
    <w:rsid w:val="00586457"/>
    <w:rsid w:val="0060124B"/>
    <w:rsid w:val="00614F2C"/>
    <w:rsid w:val="00637EE8"/>
    <w:rsid w:val="006450BC"/>
    <w:rsid w:val="00665745"/>
    <w:rsid w:val="00692D10"/>
    <w:rsid w:val="00724391"/>
    <w:rsid w:val="007337F7"/>
    <w:rsid w:val="007D5041"/>
    <w:rsid w:val="00847280"/>
    <w:rsid w:val="008A07BA"/>
    <w:rsid w:val="008A2A74"/>
    <w:rsid w:val="008D0C99"/>
    <w:rsid w:val="00934420"/>
    <w:rsid w:val="009800B9"/>
    <w:rsid w:val="00986B41"/>
    <w:rsid w:val="009B0D5E"/>
    <w:rsid w:val="009B2DD3"/>
    <w:rsid w:val="009B455E"/>
    <w:rsid w:val="009B4A0C"/>
    <w:rsid w:val="009C47E3"/>
    <w:rsid w:val="00A705C6"/>
    <w:rsid w:val="00A835DA"/>
    <w:rsid w:val="00AC5731"/>
    <w:rsid w:val="00AD207B"/>
    <w:rsid w:val="00AF0AAC"/>
    <w:rsid w:val="00B26ED5"/>
    <w:rsid w:val="00BB22D6"/>
    <w:rsid w:val="00C96E63"/>
    <w:rsid w:val="00CC1405"/>
    <w:rsid w:val="00CD1B7E"/>
    <w:rsid w:val="00D177D0"/>
    <w:rsid w:val="00D179DE"/>
    <w:rsid w:val="00D51B9F"/>
    <w:rsid w:val="00D672E2"/>
    <w:rsid w:val="00D71E55"/>
    <w:rsid w:val="00D91BD6"/>
    <w:rsid w:val="00DD35E3"/>
    <w:rsid w:val="00E44DD6"/>
    <w:rsid w:val="00E54A81"/>
    <w:rsid w:val="00F464FF"/>
    <w:rsid w:val="00F67ACD"/>
    <w:rsid w:val="00F704DB"/>
    <w:rsid w:val="00F87E3D"/>
    <w:rsid w:val="00FA7C64"/>
    <w:rsid w:val="00FC782D"/>
    <w:rsid w:val="0EF44B98"/>
    <w:rsid w:val="226167C6"/>
    <w:rsid w:val="3C637029"/>
    <w:rsid w:val="47294783"/>
    <w:rsid w:val="69FA2AEA"/>
    <w:rsid w:val="6EEFB8CA"/>
    <w:rsid w:val="75FE125D"/>
    <w:rsid w:val="77DF16D0"/>
    <w:rsid w:val="7DD46E8C"/>
    <w:rsid w:val="BAFF7350"/>
    <w:rsid w:val="BFBF0ED8"/>
    <w:rsid w:val="CFEEB759"/>
    <w:rsid w:val="EFED95DB"/>
    <w:rsid w:val="FBC7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367</Words>
  <Characters>2095</Characters>
  <Lines>17</Lines>
  <Paragraphs>4</Paragraphs>
  <TotalTime>0</TotalTime>
  <ScaleCrop>false</ScaleCrop>
  <LinksUpToDate>false</LinksUpToDate>
  <CharactersWithSpaces>2458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2022-07-15T01:37:00Z</dcterms:created>
  <dc:creator>李立红</dc:creator>
  <cp:lastModifiedBy>penghaining</cp:lastModifiedBy>
  <cp:lastPrinted>2022-06-16T17:00:00Z</cp:lastPrinted>
  <dcterms:modified xsi:type="dcterms:W3CDTF">2022-09-05T14:47:36Z</dcterms:modified>
  <dc:title>深圳市统计局关于市七届人大二次会议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EBD30A2E551F4A0C8F2D2FFF98E93FF4</vt:lpwstr>
  </property>
</Properties>
</file>