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p>
    <w:p>
      <w:pPr>
        <w:spacing w:beforeLines="0" w:afterLines="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深圳市统计局关于市政协七届二次会议</w:t>
      </w:r>
    </w:p>
    <w:p>
      <w:pPr>
        <w:spacing w:beforeLines="0" w:afterLines="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提案第20220331号建议答复的函</w:t>
      </w:r>
    </w:p>
    <w:p>
      <w:pPr>
        <w:spacing w:beforeLines="0" w:afterLines="0" w:line="560" w:lineRule="exact"/>
        <w:jc w:val="center"/>
        <w:rPr>
          <w:rFonts w:hint="eastAsia" w:ascii="仿宋_GB2312" w:hAnsi="仿宋_GB2312" w:eastAsia="仿宋_GB2312" w:cs="仿宋_GB2312"/>
          <w:sz w:val="32"/>
          <w:szCs w:val="32"/>
        </w:rPr>
      </w:pPr>
    </w:p>
    <w:p>
      <w:pPr>
        <w:spacing w:beforeLines="0" w:afterLines="0"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林宣妤</w:t>
      </w:r>
      <w:r>
        <w:rPr>
          <w:rFonts w:hint="eastAsia" w:ascii="仿宋_GB2312" w:hAnsi="仿宋_GB2312" w:eastAsia="仿宋_GB2312" w:cs="仿宋_GB2312"/>
          <w:sz w:val="32"/>
          <w:szCs w:val="32"/>
          <w:lang w:val="en-US" w:eastAsia="zh-CN"/>
        </w:rPr>
        <w:t>委员</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《关于加强工业企业产品代码动态更新的建议》收悉。</w:t>
      </w:r>
      <w:r>
        <w:rPr>
          <w:rFonts w:hint="eastAsia" w:ascii="仿宋_GB2312" w:hAnsi="仿宋_GB2312" w:eastAsia="仿宋_GB2312" w:cs="仿宋_GB2312"/>
          <w:sz w:val="32"/>
          <w:szCs w:val="32"/>
          <w:lang w:val="en-US" w:eastAsia="zh-CN"/>
        </w:rPr>
        <w:t>感谢您对统计工作的关注，为夯实统计数据质量提供了很好的思路。</w:t>
      </w:r>
      <w:r>
        <w:rPr>
          <w:rFonts w:hint="eastAsia" w:ascii="仿宋_GB2312" w:hAnsi="仿宋_GB2312" w:eastAsia="仿宋_GB2312" w:cs="仿宋_GB2312"/>
          <w:sz w:val="32"/>
          <w:szCs w:val="32"/>
        </w:rPr>
        <w:t>我局对此高度重视，经认真研究，现就建议事项答复如下：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一、我市规模以上工业产品产量统计执行国家统一报表制度</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2012年定报开始，国家统计局正式实施企业（单位）一套表制度，全部规模以上工业企业通过国家联网直报系统填报统计数据，各级统计机构自上而下都执行国家统一的工业报表制度，包括《规模以上工业产品产量目录》。生产月报用《规模以上工业产品产量目录》涵盖产品数量近600种，经济普查用《工业产品产量目录》涵盖产品数量超过1000种。</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量目录是产品产量统计的基础，其更新迭代是一个复杂的过程，对于产品的选取、产品定义、产品统计分类、计量单位等都离不开科学、专业的指导，需经过充分调研、征求相关主管部门和行业协会的意见后才能确定。目前我国工业经济正处于结构调整升级时期，产品更新步伐明显加快，新产品不断涌现，产品分类和内涵变化较大，国家统计局也逐年更新《规模以上工业产品产量目录》，例如2020年月报目录新增“智能音箱”等5个产品，调整2个产品的级别、修改一个产品的计量单位；2021年月报目录新增“虚拟现实设备”等2个产品，删除2个产品；2022年月报目录新增“工业控制计算机及系统”等9个产品，删除2个产品。我局也经常在调研中充分吸取企业意见，对有代表性的典型问题及时向上级反馈。例如2018年，某行业龙头企业提出产品“移动通信基站设备”的计量单位“信道”已不适合当前实际，建议改为“射频模块”。经深入了解并多次向省局反馈，国家局最终在2019年月报产品目录中采纳了该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二、目前我市重点规上企业产品更新和统计培训工作中存在的问题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（一）对领导挂点企业、特定称号企业提供统计服务中发现的产品更新问题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挂点企业、特定称号企业一般都是大中型企业，是各有关政府职能部门重点服务和关注对象。各级统计部门每年都会主动上门调研，了解企业当前生产经营情况及对未来发展趋势的规划，同时就统计业务问题开展咨询和现场培训服务。这类企业大部分对于统计工作的配合度较高，统计人员素质水平能满足业务需要，基础数据完整性较高，数据质量整体较好，能客观反映企业真实的生产经营状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但在企业调研、实地核查中发现确实存在少数企业上报产品长期延续旧品种未更新的情况。主要原因：</w:t>
      </w:r>
      <w:r>
        <w:rPr>
          <w:rFonts w:hint="eastAsia" w:ascii="仿宋_GB2312" w:hAnsi="仿宋_GB2312" w:eastAsia="仿宋_GB2312" w:cs="仿宋_GB2312"/>
          <w:b/>
          <w:bCs/>
          <w:sz w:val="32"/>
          <w:szCs w:val="32"/>
          <w:lang w:val="en-US" w:eastAsia="zh-CN"/>
        </w:rPr>
        <w:t>一是《规模以上工业产品产量目录》未包含企业生产的新产品。</w:t>
      </w:r>
      <w:r>
        <w:rPr>
          <w:rFonts w:hint="eastAsia" w:ascii="仿宋_GB2312" w:hAnsi="仿宋_GB2312" w:eastAsia="仿宋_GB2312" w:cs="仿宋_GB2312"/>
          <w:sz w:val="32"/>
          <w:szCs w:val="32"/>
          <w:lang w:val="en-US" w:eastAsia="zh-CN"/>
        </w:rPr>
        <w:t>深圳工业蓬勃发展，各类新产品、新技术、新业态、新模式不断涌现，工业创新催生出不少数字化智能化新产品，而定报用《规模以上工业产品产量目录》涵盖产品品种有限且更迭审慎，导致一些反映深圳工业转型升级的新产品未能进入目录，</w:t>
      </w:r>
      <w:r>
        <w:rPr>
          <w:rFonts w:hint="eastAsia" w:ascii="仿宋_GB2312" w:hAnsi="仿宋_GB2312" w:eastAsia="仿宋_GB2312" w:cs="仿宋_GB2312"/>
          <w:color w:val="auto"/>
          <w:sz w:val="32"/>
          <w:szCs w:val="32"/>
          <w:shd w:val="clear" w:color="auto" w:fill="auto"/>
          <w:lang w:val="en-US" w:eastAsia="zh-CN"/>
        </w:rPr>
        <w:t>产品产量目录存在一定滞后性。</w:t>
      </w:r>
      <w:r>
        <w:rPr>
          <w:rFonts w:hint="eastAsia" w:ascii="仿宋_GB2312" w:hAnsi="仿宋_GB2312" w:eastAsia="仿宋_GB2312" w:cs="仿宋_GB2312"/>
          <w:b/>
          <w:bCs/>
          <w:sz w:val="32"/>
          <w:szCs w:val="32"/>
          <w:lang w:val="en-US" w:eastAsia="zh-CN"/>
        </w:rPr>
        <w:t>二是企业生产的产品发生变化而统计部门未能实时掌握。</w:t>
      </w:r>
      <w:r>
        <w:rPr>
          <w:rFonts w:hint="eastAsia" w:ascii="仿宋_GB2312" w:hAnsi="仿宋_GB2312" w:eastAsia="仿宋_GB2312" w:cs="仿宋_GB2312"/>
          <w:sz w:val="32"/>
          <w:szCs w:val="32"/>
          <w:lang w:val="en-US" w:eastAsia="zh-CN"/>
        </w:rPr>
        <w:t>企业统计员如果不主动告知生产变化，统计部门难以及时上报指导，满足实时更新要求，再加上个别企业统计员对统计业务不重视或人员更换频繁，就容易导致产品品种滞后、品种判断错误、计量单位错误或者统计口径错误等一系列数据质量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（二）当前规模以上工业产品产量培训存在的问题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年市、区、街道各级统计机构都组织开展多批次统计业务培训，对下级统计部门专业人员、重点企业统计员培训讲解国家、省、市工业统计最新精神、工业统计工作重点难点。其中新增目录产品、易错产品的产品说明、统计口径和计量单位都作为重点内容进行详细讲解。因时间有限，不能一一讲解所有目录产品，培训侧重于指导企业统计员在认真学习研究工业统计制度内容、了解企业自身产品类别并保持与统计部门良好沟通的基础上对上报产品品种做出准确判断和更新。此外还编写印发了《规模以上工业统计报表填报指引》供企业统计员参阅。</w:t>
      </w:r>
      <w:r>
        <w:rPr>
          <w:rFonts w:hint="eastAsia" w:ascii="仿宋_GB2312" w:hAnsi="仿宋_GB2312" w:eastAsia="仿宋_GB2312" w:cs="仿宋_GB2312"/>
          <w:color w:val="auto"/>
          <w:sz w:val="32"/>
          <w:szCs w:val="32"/>
          <w:lang w:val="en-US" w:eastAsia="zh-CN"/>
        </w:rPr>
        <w:t>但在实际工作中发现，培训效果受到如下因素影响：</w:t>
      </w:r>
      <w:r>
        <w:rPr>
          <w:rFonts w:hint="eastAsia" w:ascii="仿宋_GB2312" w:hAnsi="仿宋_GB2312" w:eastAsia="仿宋_GB2312" w:cs="仿宋_GB2312"/>
          <w:sz w:val="32"/>
          <w:szCs w:val="32"/>
          <w:lang w:val="en-US" w:eastAsia="zh-CN"/>
        </w:rPr>
        <w:t>一是企业统计员多为一岗多责兼职统计，财务、行政、前台各类人员均有，且流动性大，导致统计员刚培训完没多久就离职，或参加培训的和实际提供统计数据的人员不一致；二是</w:t>
      </w:r>
      <w:r>
        <w:rPr>
          <w:rFonts w:hint="default" w:ascii="仿宋_GB2312" w:hAnsi="仿宋_GB2312" w:eastAsia="仿宋_GB2312" w:cs="仿宋_GB2312"/>
          <w:sz w:val="32"/>
          <w:szCs w:val="32"/>
          <w:lang w:eastAsia="zh-CN"/>
        </w:rPr>
        <w:t>有的</w:t>
      </w:r>
      <w:r>
        <w:rPr>
          <w:rFonts w:hint="eastAsia" w:ascii="仿宋_GB2312" w:hAnsi="仿宋_GB2312" w:eastAsia="仿宋_GB2312" w:cs="仿宋_GB2312"/>
          <w:sz w:val="32"/>
          <w:szCs w:val="32"/>
          <w:lang w:val="en-US" w:eastAsia="zh-CN"/>
        </w:rPr>
        <w:t>企业对统计工作不重视，统计员参加培训意愿不强，培训参加率不高或人到心不到，培训效果打折扣；三是受疫情影响线下培训受阻，部分线下培训转为线上，受线上培训单向、被动的局限性影响，不能及时沟通答疑，参与度较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三、工作进展及下一步工作计划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质量是统计工作的生命线，统计部门不止关注重点企业，对所有规上工业企业产品及时跟进纳统都有职业责任感。2020年3月，我市按省统计局要求以2020年2月生产月报填报情况为基础，耗费大量人力、时间对10294家在库规上工业企业逐一梳理核查分小类行业、产品产量是否有漏报、错报情况，小类行业产值与产品产量是否匹配。此外，我们每年对规模以上工业产品产量目录新增产品的疑似生产企业都会逐一筛查是否有生产新增目录产品；每月对新入库规上工业企业都会查询生产产品品种、是否应报产品产量；不定期对手机、集成电路、光电子器件等易错、重点产品开展专项查询。在平时月报审核查询、现场调研、实地核查中发现企业行业归属有误、产品错报漏报的都会督促企业及时更正报表数据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5B9BD5" w:themeColor="accent1"/>
          <w:sz w:val="32"/>
          <w:szCs w:val="32"/>
          <w:lang w:val="en-US" w:eastAsia="zh-CN"/>
          <w14:textFill>
            <w14:solidFill>
              <w14:schemeClr w14:val="accent1"/>
            </w14:solidFill>
          </w14:textFill>
        </w:rPr>
      </w:pPr>
      <w:r>
        <w:rPr>
          <w:rFonts w:hint="eastAsia" w:ascii="仿宋_GB2312" w:hAnsi="仿宋_GB2312" w:eastAsia="仿宋_GB2312" w:cs="仿宋_GB2312"/>
          <w:sz w:val="32"/>
          <w:szCs w:val="32"/>
          <w:lang w:val="en-US" w:eastAsia="zh-CN"/>
        </w:rPr>
        <w:t>针对重点企业上报产品品种更新，我局下一步工作计划为：</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color w:val="auto"/>
          <w:sz w:val="32"/>
          <w:szCs w:val="32"/>
          <w:lang w:val="en-US" w:eastAsia="zh-CN"/>
        </w:rPr>
        <w:t>进一步加</w:t>
      </w:r>
      <w:r>
        <w:rPr>
          <w:rFonts w:hint="eastAsia" w:ascii="仿宋_GB2312" w:hAnsi="仿宋_GB2312" w:eastAsia="仿宋_GB2312" w:cs="仿宋_GB2312"/>
          <w:color w:val="auto"/>
          <w:sz w:val="32"/>
          <w:szCs w:val="32"/>
          <w:lang w:val="en-US" w:eastAsia="zh-CN"/>
        </w:rPr>
        <w:t>强对深圳工业发展中出现的新产品的关注，及时向省统计局反映相关政府部门和社会公众对新产品统计数据的需求，争取有代表性的新产品早日纳统，以更真实、精准反映深圳工业转型升级的客观实际。</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进一步加强统计业务宣传，更深入了解企业产品的变化，指导企业及时更新产品</w:t>
      </w:r>
      <w:r>
        <w:rPr>
          <w:rFonts w:hint="eastAsia" w:ascii="仿宋_GB2312" w:hAnsi="仿宋_GB2312" w:eastAsia="仿宋_GB2312" w:cs="仿宋_GB2312"/>
          <w:sz w:val="32"/>
          <w:szCs w:val="32"/>
          <w:lang w:val="en-US" w:eastAsia="zh-CN"/>
        </w:rPr>
        <w:t>品种。</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主动联系工信局、科创委等职能主管部门，将“专精特新”、“国家高新技术企业”、“示范企业”、“标杆企业”等特定称号认定中的重要信息作为提高企业数据质量的抓手之一，指导企业及时更新上报产品品种。</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进一步扩大现场核查范围、强化月报查询力度，发现企业行业归属有误、产品错报漏报立即督促企业更正报表数据。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针对产品产量统计培训，我局下一步工作计划为：</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增加培训频次和覆盖面，以部分弥补基层统计部门和企业统计员流动性大导致的培训失效问题；</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培训中充分调动培训对象的积极性，增强培训的趣味性和参与度，同时可以考虑对企业统计员学习效果进行适度测评，在经费允许的情况下推出简单的奖惩机制，激励统计员重视培训，做到“人到心也到”；</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结合目前我局正在建设的“智慧统计”企业端了解培训需求、丰富培训方式、提升培训效果。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感谢您对我市统计工作的关心和支持！欢迎再提宝贵意见和建议！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257" w:firstLineChars="1643"/>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深圳市统计局</w:t>
      </w:r>
    </w:p>
    <w:p>
      <w:pPr>
        <w:keepNext w:val="0"/>
        <w:keepLines w:val="0"/>
        <w:pageBreakBefore w:val="0"/>
        <w:widowControl/>
        <w:kinsoku/>
        <w:wordWrap/>
        <w:overflowPunct/>
        <w:topLinePunct w:val="0"/>
        <w:autoSpaceDE/>
        <w:autoSpaceDN/>
        <w:bidi w:val="0"/>
        <w:adjustRightInd/>
        <w:snapToGrid/>
        <w:spacing w:line="560" w:lineRule="exact"/>
        <w:ind w:firstLine="5257" w:firstLineChars="1643"/>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2022年6月29日</w:t>
      </w:r>
    </w:p>
    <w:p>
      <w:pPr>
        <w:widowControl/>
        <w:spacing w:line="560" w:lineRule="exact"/>
        <w:ind w:firstLine="640" w:firstLineChars="200"/>
        <w:rPr>
          <w:rFonts w:hint="eastAsia" w:ascii="仿宋_GB2312" w:hAnsi="仿宋_GB2312" w:eastAsia="仿宋_GB2312" w:cs="仿宋_GB2312"/>
          <w:sz w:val="32"/>
          <w:szCs w:val="32"/>
        </w:rPr>
      </w:pPr>
    </w:p>
    <w:sectPr>
      <w:footerReference r:id="rId3" w:type="default"/>
      <w:pgSz w:w="11906" w:h="16838"/>
      <w:pgMar w:top="1984" w:right="1474" w:bottom="1701" w:left="1587" w:header="851" w:footer="116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fldChar w:fldCharType="begin"/>
                          </w:r>
                          <w:r>
                            <w:rPr>
                              <w:rFonts w:hint="eastAsia" w:asciiTheme="minorEastAsia" w:hAnsiTheme="minorEastAsia" w:cstheme="minorEastAsia"/>
                              <w:sz w:val="24"/>
                              <w:lang w:eastAsia="zh-CN"/>
                            </w:rPr>
                            <w:instrText xml:space="preserve"> PAGE  \* MERGEFORMAT </w:instrText>
                          </w:r>
                          <w:r>
                            <w:rPr>
                              <w:rFonts w:hint="eastAsia" w:asciiTheme="minorEastAsia" w:hAnsiTheme="minorEastAsia" w:cstheme="minorEastAsia"/>
                              <w:sz w:val="24"/>
                              <w:lang w:eastAsia="zh-CN"/>
                            </w:rPr>
                            <w:fldChar w:fldCharType="separate"/>
                          </w:r>
                          <w:r>
                            <w:rPr>
                              <w:rFonts w:hint="eastAsia" w:asciiTheme="minorEastAsia" w:hAnsiTheme="minorEastAsia" w:cstheme="minorEastAsia"/>
                              <w:sz w:val="24"/>
                              <w:lang w:eastAsia="zh-CN"/>
                            </w:rPr>
                            <w:t>1</w:t>
                          </w:r>
                          <w:r>
                            <w:rPr>
                              <w:rFonts w:hint="eastAsia" w:asciiTheme="minorEastAsia" w:hAnsiTheme="minorEastAsia" w:cstheme="minorEastAsia"/>
                              <w:sz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fldChar w:fldCharType="begin"/>
                    </w:r>
                    <w:r>
                      <w:rPr>
                        <w:rFonts w:hint="eastAsia" w:asciiTheme="minorEastAsia" w:hAnsiTheme="minorEastAsia" w:cstheme="minorEastAsia"/>
                        <w:sz w:val="24"/>
                        <w:lang w:eastAsia="zh-CN"/>
                      </w:rPr>
                      <w:instrText xml:space="preserve"> PAGE  \* MERGEFORMAT </w:instrText>
                    </w:r>
                    <w:r>
                      <w:rPr>
                        <w:rFonts w:hint="eastAsia" w:asciiTheme="minorEastAsia" w:hAnsiTheme="minorEastAsia" w:cstheme="minorEastAsia"/>
                        <w:sz w:val="24"/>
                        <w:lang w:eastAsia="zh-CN"/>
                      </w:rPr>
                      <w:fldChar w:fldCharType="separate"/>
                    </w:r>
                    <w:r>
                      <w:rPr>
                        <w:rFonts w:hint="eastAsia" w:asciiTheme="minorEastAsia" w:hAnsiTheme="minorEastAsia" w:cstheme="minorEastAsia"/>
                        <w:sz w:val="24"/>
                        <w:lang w:eastAsia="zh-CN"/>
                      </w:rPr>
                      <w:t>1</w:t>
                    </w:r>
                    <w:r>
                      <w:rPr>
                        <w:rFonts w:hint="eastAsia" w:asciiTheme="minorEastAsia" w:hAnsiTheme="minorEastAsia" w:cstheme="minorEastAsia"/>
                        <w:sz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file.sz.gov.cn//file/download?md5Path=62f0dc70eca81c4f2fb02610e4343ae3@21555&amp;webOffice=1&amp;identityId=A496D11F258240D98B958C71CF528FBC&amp;token=b838fc8d34114deb866776b7da7d651e&amp;identityId=A496D11F258240D98B958C71CF528FBC&amp;wjbh=B202203291&amp;hddyid=LCA010001_HD_05&amp;fileSrcName=2022_06_30_14_34_21_0100ff18ddeb4e2c91150486ec4d47c0.docx"/>
  </w:docVars>
  <w:rsids>
    <w:rsidRoot w:val="E76F4C10"/>
    <w:rsid w:val="0A637705"/>
    <w:rsid w:val="3AFBF10C"/>
    <w:rsid w:val="3B026F2A"/>
    <w:rsid w:val="4B92027F"/>
    <w:rsid w:val="4EAD34B5"/>
    <w:rsid w:val="50E40B45"/>
    <w:rsid w:val="566257F5"/>
    <w:rsid w:val="68E46914"/>
    <w:rsid w:val="6C93F0FA"/>
    <w:rsid w:val="6D1109A8"/>
    <w:rsid w:val="76DD308D"/>
    <w:rsid w:val="E4790CD6"/>
    <w:rsid w:val="E76F4C10"/>
    <w:rsid w:val="FBCF7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2022-06-30T18:00:00Z</dcterms:created>
  <dc:creator>zhangsiman</dc:creator>
  <cp:lastModifiedBy>penghaining</cp:lastModifiedBy>
  <dcterms:modified xsi:type="dcterms:W3CDTF">2022-09-07T17:34:35Z</dcterms:modified>
  <dc:title>（详见附件）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