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24" w:rsidRDefault="00AC0212">
      <w:pPr>
        <w:pStyle w:val="a7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深圳市统计局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2018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年度行政执法数据</w:t>
      </w:r>
    </w:p>
    <w:bookmarkEnd w:id="0"/>
    <w:p w:rsidR="00876524" w:rsidRDefault="00876524">
      <w:pPr>
        <w:pStyle w:val="a7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p w:rsidR="00876524" w:rsidRDefault="00AC0212">
      <w:pPr>
        <w:pStyle w:val="a7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目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录</w:t>
      </w:r>
    </w:p>
    <w:p w:rsidR="00876524" w:rsidRDefault="00AC0212">
      <w:pPr>
        <w:spacing w:line="700" w:lineRule="exact"/>
        <w:rPr>
          <w:rFonts w:ascii="黑体" w:eastAsia="黑体" w:hAnsi="黑体" w:cs="黑体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第一部分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深圳市统计局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2018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年度行政执法数据表</w:t>
      </w:r>
    </w:p>
    <w:p w:rsidR="00876524" w:rsidRDefault="00AC0212">
      <w:pPr>
        <w:shd w:val="clear" w:color="auto" w:fill="FFFFFF"/>
        <w:spacing w:line="700" w:lineRule="exact"/>
        <w:ind w:left="1"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、行政许可实施情况统计表</w:t>
      </w:r>
    </w:p>
    <w:p w:rsidR="00876524" w:rsidRDefault="00AC0212">
      <w:pPr>
        <w:spacing w:line="700" w:lineRule="exact"/>
        <w:ind w:left="1"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、行政处罚实施情况统计表</w:t>
      </w:r>
    </w:p>
    <w:p w:rsidR="00876524" w:rsidRDefault="00AC0212">
      <w:pPr>
        <w:spacing w:line="700" w:lineRule="exact"/>
        <w:ind w:left="1"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三、行政强制实施情况统计表</w:t>
      </w:r>
    </w:p>
    <w:p w:rsidR="00876524" w:rsidRDefault="00AC0212">
      <w:pPr>
        <w:spacing w:line="700" w:lineRule="exact"/>
        <w:ind w:left="1"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四、行政</w:t>
      </w:r>
      <w:r>
        <w:rPr>
          <w:rFonts w:ascii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征收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 w:rsidR="00876524" w:rsidRDefault="00AC0212">
      <w:pPr>
        <w:spacing w:line="700" w:lineRule="exact"/>
        <w:ind w:left="1"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五、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行政</w:t>
      </w:r>
      <w:r>
        <w:rPr>
          <w:rFonts w:ascii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征用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 w:rsidR="00876524" w:rsidRDefault="00AC0212">
      <w:pPr>
        <w:spacing w:line="700" w:lineRule="exact"/>
        <w:ind w:left="1"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六、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行政</w:t>
      </w:r>
      <w:r>
        <w:rPr>
          <w:rFonts w:ascii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检查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 w:rsidR="00876524" w:rsidRDefault="00AC0212">
      <w:pPr>
        <w:spacing w:line="700" w:lineRule="exact"/>
        <w:rPr>
          <w:rFonts w:ascii="黑体" w:eastAsia="黑体" w:hAnsi="黑体" w:cs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第二部分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深圳市统计局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2018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  <w:shd w:val="clear" w:color="auto" w:fill="FFFFFF"/>
        </w:rPr>
        <w:t>年度行政执法情况说明</w:t>
      </w:r>
    </w:p>
    <w:p w:rsidR="00876524" w:rsidRDefault="00876524"/>
    <w:p w:rsidR="00876524" w:rsidRDefault="00876524"/>
    <w:p w:rsidR="00876524" w:rsidRDefault="00876524"/>
    <w:p w:rsidR="00876524" w:rsidRDefault="00876524"/>
    <w:p w:rsidR="00876524" w:rsidRDefault="00876524"/>
    <w:p w:rsidR="00876524" w:rsidRDefault="00876524"/>
    <w:p w:rsidR="00876524" w:rsidRDefault="00876524"/>
    <w:p w:rsidR="00876524" w:rsidRDefault="00876524">
      <w:pPr>
        <w:sectPr w:rsidR="00876524">
          <w:footerReference w:type="even" r:id="rId8"/>
          <w:footerReference w:type="default" r:id="rId9"/>
          <w:pgSz w:w="11906" w:h="16838"/>
          <w:pgMar w:top="1440" w:right="1803" w:bottom="1440" w:left="1803" w:header="850" w:footer="992" w:gutter="0"/>
          <w:cols w:space="720"/>
          <w:docGrid w:type="lines" w:linePitch="436"/>
        </w:sectPr>
      </w:pPr>
    </w:p>
    <w:p w:rsidR="00876524" w:rsidRDefault="00876524"/>
    <w:p w:rsidR="00876524" w:rsidRDefault="00AC0212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第一部分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color w:val="333333"/>
          <w:sz w:val="44"/>
          <w:szCs w:val="44"/>
        </w:rPr>
        <w:t>深圳市统计局</w:t>
      </w:r>
      <w:r>
        <w:rPr>
          <w:rFonts w:ascii="黑体" w:eastAsia="黑体" w:hAnsi="黑体" w:hint="eastAsia"/>
          <w:color w:val="333333"/>
          <w:sz w:val="44"/>
          <w:szCs w:val="44"/>
        </w:rPr>
        <w:t>2018</w:t>
      </w:r>
      <w:r>
        <w:rPr>
          <w:rFonts w:ascii="黑体" w:eastAsia="黑体" w:hAnsi="黑体" w:hint="eastAsia"/>
          <w:color w:val="333333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行政执法数据表</w:t>
      </w:r>
    </w:p>
    <w:p w:rsidR="00876524" w:rsidRDefault="00AC0212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表一</w:t>
      </w:r>
    </w:p>
    <w:tbl>
      <w:tblPr>
        <w:tblW w:w="1417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"/>
        <w:gridCol w:w="1681"/>
        <w:gridCol w:w="760"/>
        <w:gridCol w:w="2517"/>
        <w:gridCol w:w="1565"/>
        <w:gridCol w:w="1576"/>
        <w:gridCol w:w="1565"/>
        <w:gridCol w:w="1568"/>
        <w:gridCol w:w="2486"/>
      </w:tblGrid>
      <w:tr w:rsidR="00876524">
        <w:trPr>
          <w:trHeight w:val="750"/>
        </w:trPr>
        <w:tc>
          <w:tcPr>
            <w:tcW w:w="14174" w:type="dxa"/>
            <w:gridSpan w:val="9"/>
            <w:tcBorders>
              <w:bottom w:val="single" w:sz="4" w:space="0" w:color="auto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深圳市统计局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  <w:t>年度行政许可实施情况统计表</w:t>
            </w:r>
          </w:p>
        </w:tc>
      </w:tr>
      <w:tr w:rsidR="00876524">
        <w:trPr>
          <w:trHeight w:val="4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行政许可实施数量（宗）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撤销许可的数量</w:t>
            </w:r>
          </w:p>
        </w:tc>
      </w:tr>
      <w:tr w:rsidR="00876524">
        <w:trPr>
          <w:trHeight w:val="55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申请数量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受理数量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许可的数量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不予许可的数量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76524">
        <w:trPr>
          <w:trHeight w:val="345"/>
        </w:trPr>
        <w:tc>
          <w:tcPr>
            <w:tcW w:w="14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tbl>
      <w:tblPr>
        <w:tblW w:w="1417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2"/>
        <w:gridCol w:w="1663"/>
        <w:gridCol w:w="850"/>
        <w:gridCol w:w="709"/>
        <w:gridCol w:w="1178"/>
        <w:gridCol w:w="1468"/>
        <w:gridCol w:w="1113"/>
        <w:gridCol w:w="1468"/>
        <w:gridCol w:w="842"/>
        <w:gridCol w:w="1113"/>
        <w:gridCol w:w="1147"/>
        <w:gridCol w:w="1480"/>
        <w:gridCol w:w="571"/>
      </w:tblGrid>
      <w:tr w:rsidR="00876524">
        <w:trPr>
          <w:trHeight w:val="750"/>
        </w:trPr>
        <w:tc>
          <w:tcPr>
            <w:tcW w:w="14174" w:type="dxa"/>
            <w:gridSpan w:val="13"/>
            <w:tcBorders>
              <w:left w:val="single" w:sz="4" w:space="0" w:color="DADBDA"/>
            </w:tcBorders>
            <w:shd w:val="clear" w:color="auto" w:fill="FFFFFF"/>
            <w:vAlign w:val="center"/>
          </w:tcPr>
          <w:p w:rsidR="00876524" w:rsidRDefault="00AC0212">
            <w:pPr>
              <w:spacing w:line="60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lastRenderedPageBreak/>
              <w:t>表二</w:t>
            </w:r>
          </w:p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深圳市统计局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年度行政处罚实施情况统计表</w:t>
            </w:r>
          </w:p>
        </w:tc>
      </w:tr>
      <w:tr w:rsidR="00876524">
        <w:trPr>
          <w:trHeight w:val="39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988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行政处罚实施数量（宗）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罚没金额（万元）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76524">
        <w:trPr>
          <w:trHeight w:val="90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警告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2"/>
                <w:szCs w:val="22"/>
              </w:rPr>
              <w:t>没收违法所得、没收非法财物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暂扣许可证、执照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责令停产停业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吊销许可证、执照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行政拘留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合计（宗）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76524">
        <w:trPr>
          <w:trHeight w:val="3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深圳市统计局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876524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76524" w:rsidRDefault="00AC0212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 w:val="24"/>
        </w:rPr>
        <w:br w:type="page"/>
      </w:r>
    </w:p>
    <w:p w:rsidR="00876524" w:rsidRDefault="00AC0212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表三</w:t>
      </w:r>
    </w:p>
    <w:tbl>
      <w:tblPr>
        <w:tblW w:w="1360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74"/>
        <w:gridCol w:w="1418"/>
        <w:gridCol w:w="1306"/>
        <w:gridCol w:w="765"/>
        <w:gridCol w:w="765"/>
        <w:gridCol w:w="942"/>
        <w:gridCol w:w="667"/>
        <w:gridCol w:w="778"/>
        <w:gridCol w:w="1159"/>
        <w:gridCol w:w="993"/>
        <w:gridCol w:w="991"/>
        <w:gridCol w:w="1135"/>
        <w:gridCol w:w="1135"/>
        <w:gridCol w:w="879"/>
      </w:tblGrid>
      <w:tr w:rsidR="00876524">
        <w:trPr>
          <w:trHeight w:val="990"/>
        </w:trPr>
        <w:tc>
          <w:tcPr>
            <w:tcW w:w="13607" w:type="dxa"/>
            <w:gridSpan w:val="14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深圳市统计局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年度行政强制实施情况统计表</w:t>
            </w:r>
          </w:p>
        </w:tc>
      </w:tr>
      <w:tr w:rsidR="00876524">
        <w:trPr>
          <w:trHeight w:val="48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37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行政强制实施数量（宗）</w:t>
            </w:r>
          </w:p>
        </w:tc>
        <w:tc>
          <w:tcPr>
            <w:tcW w:w="6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行政强制执行实施数量（宗）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876524">
        <w:trPr>
          <w:trHeight w:val="48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行政机关强制执行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申请法院强制执行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76524">
        <w:trPr>
          <w:trHeight w:val="198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查封场所、设施或者财物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扣押财物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冻结存款、汇款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其他行政强制措施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加处罚款或者滞纳金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划拨存款、汇款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排除妨碍、恢复原状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代履行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其他强制执行方式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876524">
        <w:trPr>
          <w:trHeight w:val="330"/>
        </w:trPr>
        <w:tc>
          <w:tcPr>
            <w:tcW w:w="13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 w:rsidR="00876524" w:rsidRDefault="00876524">
      <w:pPr>
        <w:spacing w:line="600" w:lineRule="exact"/>
        <w:ind w:firstLine="480"/>
        <w:rPr>
          <w:sz w:val="24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AC0212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表四</w:t>
      </w:r>
    </w:p>
    <w:tbl>
      <w:tblPr>
        <w:tblW w:w="1417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7"/>
        <w:gridCol w:w="1664"/>
        <w:gridCol w:w="743"/>
        <w:gridCol w:w="2500"/>
        <w:gridCol w:w="3274"/>
        <w:gridCol w:w="3271"/>
        <w:gridCol w:w="2285"/>
      </w:tblGrid>
      <w:tr w:rsidR="00876524">
        <w:trPr>
          <w:trHeight w:val="960"/>
        </w:trPr>
        <w:tc>
          <w:tcPr>
            <w:tcW w:w="14174" w:type="dxa"/>
            <w:gridSpan w:val="7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深圳市统计局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年度行政征收实施情况统计表</w:t>
            </w:r>
          </w:p>
        </w:tc>
      </w:tr>
      <w:tr w:rsidR="00876524">
        <w:trPr>
          <w:trHeight w:val="57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65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行政收费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土地、房屋征收实施数量（宗）</w:t>
            </w:r>
          </w:p>
        </w:tc>
      </w:tr>
      <w:tr w:rsidR="00876524">
        <w:trPr>
          <w:trHeight w:val="60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实施数量（宗）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收费总金额（万元）</w:t>
            </w: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76524">
        <w:trPr>
          <w:trHeight w:val="330"/>
        </w:trPr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AC0212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表五</w:t>
      </w:r>
    </w:p>
    <w:tbl>
      <w:tblPr>
        <w:tblW w:w="14625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"/>
        <w:gridCol w:w="2416"/>
        <w:gridCol w:w="1080"/>
        <w:gridCol w:w="3600"/>
        <w:gridCol w:w="6989"/>
      </w:tblGrid>
      <w:tr w:rsidR="00876524">
        <w:trPr>
          <w:trHeight w:val="960"/>
        </w:trPr>
        <w:tc>
          <w:tcPr>
            <w:tcW w:w="14625" w:type="dxa"/>
            <w:gridSpan w:val="5"/>
            <w:tcBorders>
              <w:bottom w:val="single" w:sz="4" w:space="0" w:color="auto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深圳市统计局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年度行政征用实施情况统计表</w:t>
            </w:r>
          </w:p>
        </w:tc>
      </w:tr>
      <w:tr w:rsidR="00876524">
        <w:trPr>
          <w:trHeight w:val="4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6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行政征用实施数量（宗）</w:t>
            </w:r>
          </w:p>
        </w:tc>
      </w:tr>
      <w:tr w:rsidR="00876524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76524">
        <w:trPr>
          <w:trHeight w:val="330"/>
        </w:trPr>
        <w:tc>
          <w:tcPr>
            <w:tcW w:w="14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AC0212">
      <w:pPr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表六</w:t>
      </w:r>
    </w:p>
    <w:tbl>
      <w:tblPr>
        <w:tblW w:w="1417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9"/>
        <w:gridCol w:w="2979"/>
        <w:gridCol w:w="10236"/>
      </w:tblGrid>
      <w:tr w:rsidR="00876524">
        <w:trPr>
          <w:trHeight w:val="900"/>
        </w:trPr>
        <w:tc>
          <w:tcPr>
            <w:tcW w:w="14174" w:type="dxa"/>
            <w:gridSpan w:val="3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深圳市统计局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年度行政检查实施情况统计表</w:t>
            </w:r>
          </w:p>
        </w:tc>
      </w:tr>
      <w:tr w:rsidR="00876524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行政检查</w:t>
            </w:r>
          </w:p>
        </w:tc>
      </w:tr>
      <w:tr w:rsidR="00876524">
        <w:trPr>
          <w:trHeight w:val="4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87652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次数</w:t>
            </w:r>
          </w:p>
        </w:tc>
      </w:tr>
      <w:tr w:rsidR="00876524">
        <w:trPr>
          <w:trHeight w:val="3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D9D9D9" w:fill="FFFFFF"/>
            <w:vAlign w:val="center"/>
          </w:tcPr>
          <w:p w:rsidR="00876524" w:rsidRDefault="00AC02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D9D9D9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深圳市统计局</w:t>
            </w:r>
          </w:p>
        </w:tc>
        <w:tc>
          <w:tcPr>
            <w:tcW w:w="10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FFFFFF"/>
            <w:vAlign w:val="center"/>
          </w:tcPr>
          <w:p w:rsidR="00876524" w:rsidRDefault="00AC021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</w:pPr>
    </w:p>
    <w:p w:rsidR="00876524" w:rsidRDefault="00876524">
      <w:pPr>
        <w:spacing w:line="600" w:lineRule="exact"/>
        <w:rPr>
          <w:rFonts w:ascii="仿宋_GB2312"/>
          <w:szCs w:val="32"/>
        </w:rPr>
        <w:sectPr w:rsidR="00876524">
          <w:pgSz w:w="16838" w:h="11906" w:orient="landscape"/>
          <w:pgMar w:top="1803" w:right="1440" w:bottom="1803" w:left="1440" w:header="850" w:footer="992" w:gutter="0"/>
          <w:cols w:space="720"/>
          <w:docGrid w:type="lines" w:linePitch="436"/>
        </w:sectPr>
      </w:pPr>
    </w:p>
    <w:p w:rsidR="00876524" w:rsidRDefault="00AC021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第二部分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深圳市统计局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年度行政执法情况说明</w:t>
      </w:r>
    </w:p>
    <w:p w:rsidR="00876524" w:rsidRDefault="00AC0212">
      <w:pPr>
        <w:spacing w:line="600" w:lineRule="exact"/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表七</w:t>
      </w:r>
    </w:p>
    <w:tbl>
      <w:tblPr>
        <w:tblStyle w:val="ac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76524">
        <w:trPr>
          <w:trHeight w:val="690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524" w:rsidRDefault="00AC0212">
            <w:pPr>
              <w:spacing w:line="600" w:lineRule="exact"/>
              <w:ind w:firstLine="645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深圳市统计局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年度行政执法情况说明</w:t>
            </w:r>
          </w:p>
        </w:tc>
      </w:tr>
      <w:tr w:rsidR="00876524">
        <w:trPr>
          <w:trHeight w:val="2401"/>
        </w:trPr>
        <w:tc>
          <w:tcPr>
            <w:tcW w:w="8522" w:type="dxa"/>
            <w:tcBorders>
              <w:top w:val="single" w:sz="4" w:space="0" w:color="auto"/>
            </w:tcBorders>
          </w:tcPr>
          <w:p w:rsidR="00876524" w:rsidRDefault="00AC0212">
            <w:pPr>
              <w:spacing w:line="600" w:lineRule="exact"/>
              <w:ind w:firstLine="64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一、行政许可实施情况说明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1.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年度行政许可申请总数为无宗，予以许可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无宗。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年度行政许可（含不予受理、予以许可和不予许可）被申请行政复议无宗，占行政许可申请总数的无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；行政复议决定履行法定职责、撤销、变更或者确认违法无宗，占被申请行政复议宗数的无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，占行政许可申请总数的无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）行政复议后又被提起行政诉讼无宗，判决履行法定职责、撤销、部分撤销、变更、确认违法或者确认无效无宗，占行政复议后又被提起行政诉讼宗数的无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，占行政许可申请总数的无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3.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年度行政许可（含不予受理、予以许可和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不予许可）直接被提起行政诉讼无宗，占行政许可申请总数的无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；判决履行法定职责、撤销、部分撤销、变更、确认违法或者确认无效无宗，占直接被提起行政诉讼宗数的无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，占行政许可申请总数的无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</w:p>
        </w:tc>
      </w:tr>
      <w:tr w:rsidR="00876524">
        <w:trPr>
          <w:trHeight w:val="2071"/>
        </w:trPr>
        <w:tc>
          <w:tcPr>
            <w:tcW w:w="8522" w:type="dxa"/>
          </w:tcPr>
          <w:p w:rsidR="00876524" w:rsidRDefault="00AC0212">
            <w:pPr>
              <w:spacing w:line="600" w:lineRule="exact"/>
              <w:ind w:firstLine="64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>二、行政处罚实施情况说明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  <w:t>1.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年度行政处罚总数为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宗，罚没金额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元。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年度行政处罚被申请行政复议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宗，占行政处罚总数的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；行政复议决定撤销、变更或者确认违法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宗，占被申请行政复议宗数的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，占行政处罚总数的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）行政复议后又被提起行政诉讼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宗，判决撤销、部分撤销、变更、确认违法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或者确认无效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宗，占行政复议后又被提起行政诉讼宗数的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，占行政处罚总数的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3.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年度行政处罚直接被提起行政诉讼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宗，占行政处罚总数的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；判决撤销、部分撤销、变更、确认违法或者确认无效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宗，占直接被提起行政诉讼宗数的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，占行政处罚总数的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</w:p>
        </w:tc>
      </w:tr>
      <w:tr w:rsidR="00876524">
        <w:trPr>
          <w:trHeight w:val="699"/>
        </w:trPr>
        <w:tc>
          <w:tcPr>
            <w:tcW w:w="8522" w:type="dxa"/>
          </w:tcPr>
          <w:p w:rsidR="00876524" w:rsidRDefault="00AC0212">
            <w:pPr>
              <w:spacing w:line="600" w:lineRule="exact"/>
              <w:ind w:firstLine="64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三、行政强制实施情况说明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  <w:t>1.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年度行政强制总数为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无宗。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年度行政强制被申请行政复议无宗，占行政强制总数的无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；行政复议决定撤销、变更或者确认违法无宗，占被申请行政复议宗数的无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，占行政强制总数的无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）行政复议后又被提起行政诉讼无宗，判决撤销、部分撤销、变更、确认违法或者确认无效无宗，占行政复议后又被提起行政诉讼宗数的无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，占行政强制总数的无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3.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年度行政强制直接被提起行政诉讼无宗，占行政强制总数的无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；判决撤销、部分撤销、变更、确认违法或者确认无效无宗，占直接被提起行政诉讼宗数的无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lastRenderedPageBreak/>
              <w:t>占行政强制总数的无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</w:p>
        </w:tc>
      </w:tr>
      <w:tr w:rsidR="00876524">
        <w:trPr>
          <w:trHeight w:val="2161"/>
        </w:trPr>
        <w:tc>
          <w:tcPr>
            <w:tcW w:w="8522" w:type="dxa"/>
          </w:tcPr>
          <w:p w:rsidR="00876524" w:rsidRDefault="00AC0212">
            <w:pPr>
              <w:spacing w:line="600" w:lineRule="exact"/>
              <w:ind w:firstLine="64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四、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行政征收实施情况说明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  <w:t>1.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年度行政征收总数为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无次，征收总金额无元。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年度行政征收被申请行政复议无宗，占行政征收总数的无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；行政复议决定撤销、变更或者确认违法无宗，占被申请行政复议宗数的无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，占行政征收总数的无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）行政复议后又被提起行政诉讼无宗，判决撤销、部分撤销、变更、确认违法或者确认无效无宗，占行政复议后又被提起行政诉讼宗数的无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，占行政征收总数的无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3.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年度行政征收直接被提起行政诉讼无宗，占行政征收总数的无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；判决撤销、部分撤销、变更、确认违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法或者确认无效无宗，占直接被提起行政诉讼宗数的无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，占行政征收总数的无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</w:p>
        </w:tc>
      </w:tr>
      <w:tr w:rsidR="00876524">
        <w:trPr>
          <w:trHeight w:val="1408"/>
        </w:trPr>
        <w:tc>
          <w:tcPr>
            <w:tcW w:w="8522" w:type="dxa"/>
          </w:tcPr>
          <w:p w:rsidR="00876524" w:rsidRDefault="00AC0212">
            <w:pPr>
              <w:spacing w:line="600" w:lineRule="exact"/>
              <w:ind w:firstLine="64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五、行政征用实施情况说明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  <w:t>1.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年度行政征用总数为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无次，收费总金额无元。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年度行政征用被申请行政复议无宗，占行政征用总数的无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；行政复议决定撤销、变更或者确认违法无宗，占被申请行政复议宗数的无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，占行政征用总数的无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）行政复议后又被提起行政诉讼无宗，判决撤销、部分撤销、变更、确认违法或者确认无效无宗，占行政复议后又被提起行政诉讼宗数的无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，占行政征用总数的无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3.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征用直接被提起行政诉讼无宗，占行政征用总数的无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；判决撤销、部分撤销、变更、确认违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lastRenderedPageBreak/>
              <w:t>法或者确认无效无宗，占直接被提起行政诉讼宗数的无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，占行政征用总数的无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</w:p>
        </w:tc>
      </w:tr>
      <w:tr w:rsidR="00876524">
        <w:trPr>
          <w:trHeight w:val="1816"/>
        </w:trPr>
        <w:tc>
          <w:tcPr>
            <w:tcW w:w="8522" w:type="dxa"/>
          </w:tcPr>
          <w:p w:rsidR="00876524" w:rsidRDefault="00AC0212">
            <w:pPr>
              <w:spacing w:line="600" w:lineRule="exact"/>
              <w:ind w:firstLine="645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六、行政检查实施情况说明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  <w:t>1.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本部门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年度行政检查总数为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次。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）本部门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年度行政检查被申请行政复议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宗，占行政检查总数的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；行政复议决定确认违法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宗，占被申请行政复议宗数的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，占行政检查总数的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）行政复议后又被提起行政诉讼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宗，判决确认违法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宗，占行政复议后又被提起行政诉讼宗数的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，占行政检查总数的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br/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3.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本部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门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2018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年度行政检查直接被提起行政诉讼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宗，占行政检查总数的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；判决确认违法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宗，占直接被提起行政诉讼宗数的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，占行政检查总数的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0%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。</w:t>
            </w:r>
          </w:p>
        </w:tc>
      </w:tr>
    </w:tbl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spacing w:line="600" w:lineRule="exact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pStyle w:val="a7"/>
        <w:widowControl w:val="0"/>
        <w:shd w:val="clear" w:color="auto" w:fill="FFFFFF"/>
        <w:spacing w:before="0" w:beforeAutospacing="0" w:after="0" w:afterAutospacing="0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876524" w:rsidRDefault="00876524">
      <w:pPr>
        <w:pStyle w:val="a7"/>
        <w:widowControl w:val="0"/>
        <w:shd w:val="clear" w:color="auto" w:fill="FFFFFF"/>
        <w:spacing w:before="0" w:beforeAutospacing="0" w:after="0" w:afterAutospacing="0"/>
        <w:ind w:firstLineChars="200" w:firstLine="640"/>
        <w:rPr>
          <w:rFonts w:asciiTheme="majorEastAsia" w:eastAsiaTheme="majorEastAsia" w:hAnsiTheme="majorEastAsia"/>
          <w:sz w:val="32"/>
          <w:szCs w:val="32"/>
        </w:rPr>
        <w:sectPr w:rsidR="008765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6524" w:rsidRDefault="00876524">
      <w:pPr>
        <w:pStyle w:val="a7"/>
        <w:widowControl w:val="0"/>
        <w:shd w:val="clear" w:color="auto" w:fill="FFFFFF"/>
        <w:spacing w:before="0" w:beforeAutospacing="0" w:after="0" w:afterAutospacing="0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sectPr w:rsidR="008765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12" w:rsidRDefault="00AC0212">
      <w:r>
        <w:separator/>
      </w:r>
    </w:p>
  </w:endnote>
  <w:endnote w:type="continuationSeparator" w:id="0">
    <w:p w:rsidR="00AC0212" w:rsidRDefault="00AC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24" w:rsidRDefault="00AC02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0" type="#_x0000_t202" style="position:absolute;margin-left:92.8pt;margin-top:0;width:2in;height:2in;z-index:251660288;mso-wrap-style:none;mso-position-horizontal:outside;mso-position-horizontal-relative:margin;mso-width-relative:page;mso-height-relative:page" filled="f" stroked="f" strokeweight="1.25pt">
          <v:textbox style="mso-fit-shape-to-text:t" inset="0,0,0,0">
            <w:txbxContent>
              <w:p w:rsidR="00876524" w:rsidRDefault="00AC0212">
                <w:pPr>
                  <w:snapToGrid w:val="0"/>
                  <w:rPr>
                    <w:rFonts w:eastAsia="仿宋_GB2312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24" w:rsidRDefault="00AC02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4.85pt;margin-top:0;width:56.05pt;height:18.15pt;z-index:251659264;mso-wrap-style:none;mso-position-horizontal:outside;mso-position-horizontal-relative:margin;mso-width-relative:page;mso-height-relative:page" filled="f" stroked="f" strokeweight="1.25pt">
          <v:textbox style="mso-fit-shape-to-text:t" inset="0,0,0,0">
            <w:txbxContent>
              <w:p w:rsidR="00876524" w:rsidRDefault="00AC0212">
                <w:pPr>
                  <w:snapToGrid w:val="0"/>
                  <w:rPr>
                    <w:rFonts w:eastAsia="仿宋_GB2312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12" w:rsidRDefault="00AC0212">
      <w:r>
        <w:separator/>
      </w:r>
    </w:p>
  </w:footnote>
  <w:footnote w:type="continuationSeparator" w:id="0">
    <w:p w:rsidR="00AC0212" w:rsidRDefault="00AC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CE7"/>
    <w:rsid w:val="00202840"/>
    <w:rsid w:val="00213A9F"/>
    <w:rsid w:val="003B0CE0"/>
    <w:rsid w:val="003B2C73"/>
    <w:rsid w:val="00481254"/>
    <w:rsid w:val="004B7D7D"/>
    <w:rsid w:val="00507990"/>
    <w:rsid w:val="00541B82"/>
    <w:rsid w:val="005B45A9"/>
    <w:rsid w:val="005E3312"/>
    <w:rsid w:val="00695DFA"/>
    <w:rsid w:val="007B3E74"/>
    <w:rsid w:val="00815C75"/>
    <w:rsid w:val="00834744"/>
    <w:rsid w:val="00876524"/>
    <w:rsid w:val="00910DED"/>
    <w:rsid w:val="00964EC4"/>
    <w:rsid w:val="009726CF"/>
    <w:rsid w:val="0099738C"/>
    <w:rsid w:val="00AC0212"/>
    <w:rsid w:val="00B420EF"/>
    <w:rsid w:val="00BC3DA7"/>
    <w:rsid w:val="00CE2B74"/>
    <w:rsid w:val="00DD4CE7"/>
    <w:rsid w:val="00E527DF"/>
    <w:rsid w:val="00E920D7"/>
    <w:rsid w:val="00F03C25"/>
    <w:rsid w:val="00F03F8B"/>
    <w:rsid w:val="00F8360F"/>
    <w:rsid w:val="3DA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BD9C79"/>
  <w15:docId w15:val="{C31B6CBA-8736-4666-BECD-F4BA6CF9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0"/>
    </w:rPr>
  </w:style>
  <w:style w:type="paragraph" w:styleId="a8">
    <w:name w:val="Title"/>
    <w:basedOn w:val="a"/>
    <w:next w:val="a"/>
    <w:link w:val="a9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rFonts w:asciiTheme="minorHAnsi" w:hAnsiTheme="minorHAnsi"/>
      <w:b/>
      <w:i/>
      <w:iCs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link w:val="ae"/>
    <w:uiPriority w:val="1"/>
    <w:qFormat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character" w:customStyle="1" w:styleId="ae">
    <w:name w:val="无间隔 字符"/>
    <w:basedOn w:val="a0"/>
    <w:link w:val="ad"/>
    <w:uiPriority w:val="1"/>
    <w:qFormat/>
    <w:rPr>
      <w:sz w:val="24"/>
      <w:szCs w:val="32"/>
    </w:rPr>
  </w:style>
  <w:style w:type="paragraph" w:styleId="af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f0">
    <w:name w:val="Quote"/>
    <w:basedOn w:val="a"/>
    <w:next w:val="a"/>
    <w:link w:val="af1"/>
    <w:uiPriority w:val="29"/>
    <w:qFormat/>
    <w:pPr>
      <w:widowControl/>
      <w:jc w:val="left"/>
    </w:pPr>
    <w:rPr>
      <w:rFonts w:asciiTheme="minorHAnsi" w:eastAsiaTheme="minorEastAsia" w:hAnsiTheme="minorHAnsi" w:cstheme="majorBidi"/>
      <w:i/>
      <w:kern w:val="0"/>
      <w:sz w:val="24"/>
    </w:rPr>
  </w:style>
  <w:style w:type="character" w:customStyle="1" w:styleId="af1">
    <w:name w:val="引用 字符"/>
    <w:basedOn w:val="a0"/>
    <w:link w:val="af0"/>
    <w:uiPriority w:val="29"/>
    <w:qFormat/>
    <w:rPr>
      <w:rFonts w:cstheme="majorBidi"/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pPr>
      <w:widowControl/>
      <w:ind w:left="720" w:right="720"/>
      <w:jc w:val="left"/>
    </w:pPr>
    <w:rPr>
      <w:rFonts w:asciiTheme="minorHAnsi" w:eastAsiaTheme="minorEastAsia" w:hAnsiTheme="minorHAnsi" w:cstheme="majorBidi"/>
      <w:b/>
      <w:i/>
      <w:kern w:val="0"/>
      <w:sz w:val="24"/>
      <w:szCs w:val="22"/>
    </w:rPr>
  </w:style>
  <w:style w:type="character" w:customStyle="1" w:styleId="af3">
    <w:name w:val="明显引用 字符"/>
    <w:basedOn w:val="a0"/>
    <w:link w:val="af2"/>
    <w:uiPriority w:val="30"/>
    <w:rPr>
      <w:rFonts w:cstheme="majorBidi"/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微软雅黑" w:eastAsia="微软雅黑" w:hAnsi="微软雅黑" w:hint="eastAsia"/>
      <w:color w:val="FF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D7DC3-6092-4A1E-8CF2-E63E002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李其芳</dc:creator>
  <cp:lastModifiedBy>陈彦祺</cp:lastModifiedBy>
  <cp:revision>2</cp:revision>
  <dcterms:created xsi:type="dcterms:W3CDTF">2019-01-28T06:56:00Z</dcterms:created>
  <dcterms:modified xsi:type="dcterms:W3CDTF">2019-01-28T06:56:00Z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