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300" w:beforeAutospacing="0" w:after="375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深圳市统计局2021年政府信息公开工作年度报告</w:t>
      </w:r>
    </w:p>
    <w:p>
      <w:pPr>
        <w:ind w:firstLine="651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根据《中华人民共和国政府信息公开条例》（以下简称《条例》）规定和《国务院办公厅关于印发2021年政务公开工作要点的通知》《国务院办公厅政府信息与政务公开办公室关于印发&lt;中华人民共和国政府信息公开工作年度报告格式&gt;的通知》要求，现公布深圳市统计局2021年政府信息公开工作年度报告。本报告由总体情况、主动公开政府信息情况、收到和处理政府信息公开申请情况、政府信息公开行政复议及行政诉讼情况、存在的主要问题及改进情况等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  <w:t>五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部分组成。本报告所列统计数据的期限自2021年1月1日起至2021年12月31日止。本报告电子版可从深圳市统计局门户网站（http://tjj.sz.gov.cn/）下载。如对本报告有疑问，请联系深圳市统计局办公室，联系电话：0755-88100595，传真：0755-88100549，通信地址：深圳市福田区市民中心 B 区 1012，邮编：518031。</w:t>
      </w:r>
    </w:p>
    <w:p>
      <w:pPr>
        <w:ind w:firstLine="651"/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  <w:t>一、总体情况</w:t>
      </w:r>
    </w:p>
    <w:p>
      <w:pPr>
        <w:ind w:firstLine="651"/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  <w:t>2021年，深圳市统计局以习近平新时代中国特色社会主义思想为指导，全面贯彻党的十九大和十九届历次全会精神，认真贯彻落实党中央、国务院关于政务公开工作的决策部署和省、市有关工作要求，准确执行《条例》，坚持以人民为中心深化政务公开，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全面提升政务公开工作水平，切实增强人民群众满意度和获得感，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  <w:t>推动统计服务更加规范透明亲民便民。</w:t>
      </w:r>
    </w:p>
    <w:p>
      <w:pPr>
        <w:ind w:firstLine="651"/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  <w:t>（一）积极推动主动公开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2021年，市统计局围绕本部门年度重点工作，全面梳理主动公开事项，完善政府信息公开目录，全年共发布信息1324条，政务动态信息更新量347条，信息公开目录信息更新量270条，统计数据信息更新量271条，并就年度季度深圳市经济运行情况创建专题解读。全年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发布本单位政策解读文件3次，均为图表图解。及时准确发布市统计局及下属事业单位的财政预算、决算。利用微博发布信息793条，微信推送文章385篇。</w:t>
      </w:r>
    </w:p>
    <w:p>
      <w:pPr>
        <w:ind w:firstLine="651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二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切实做好回应关切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2021年，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eastAsia="zh-CN"/>
        </w:rPr>
        <w:t>围绕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全市中心工作，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参加市政府新闻发布会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1次，解读2020年深圳市经济运行情况。开展在线访谈3期，回答网民留言37条。开展意见征集7次，收到意见数量73条。参加民心桥1次，回应市民关切。就社会公众关注热点，如数据生产要素统计核算、“规上”企业入库纳统、统计报表制度在深圳特区报发表解读文章，并被“学习强国”深圳平台收录。</w:t>
      </w:r>
    </w:p>
    <w:p>
      <w:pPr>
        <w:ind w:firstLine="651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（三）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加强政务公开工作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2021年，根据《中华人民共和国政府信息公开条例》和市政府统一要求，市统计局依申请公开平台接入省平台，按照统一标准建设信息公开平台。规范做好依申请公开，结合统计工作实际，强化责任意识，全年100%按期受理依申请公开41件。在严格执行依申请公开答复工作流程前提下，缩短答复时间，平均答复时间为5个工作日，且全年未收到行政复议和行政诉讼，答复效果较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二、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主动公开政府信息情况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141"/>
        <w:gridCol w:w="2073"/>
        <w:gridCol w:w="2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规章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392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三、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收到和处理政府信息公开申请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  <w:t>情况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343"/>
        <w:gridCol w:w="2188"/>
        <w:gridCol w:w="670"/>
        <w:gridCol w:w="464"/>
        <w:gridCol w:w="464"/>
        <w:gridCol w:w="670"/>
        <w:gridCol w:w="670"/>
        <w:gridCol w:w="469"/>
        <w:gridCol w:w="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7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22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7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165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1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7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0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3.其他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8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7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四、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政府信息公开行政复议及行政诉讼情况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24"/>
        <w:gridCol w:w="1192"/>
        <w:gridCol w:w="440"/>
        <w:gridCol w:w="428"/>
        <w:gridCol w:w="416"/>
        <w:gridCol w:w="440"/>
        <w:gridCol w:w="440"/>
        <w:gridCol w:w="416"/>
        <w:gridCol w:w="421"/>
        <w:gridCol w:w="416"/>
        <w:gridCol w:w="416"/>
        <w:gridCol w:w="416"/>
        <w:gridCol w:w="416"/>
        <w:gridCol w:w="4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2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2475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7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2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2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122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五、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2021年，市统计局政府信息公开工作取得了积极成效，但仍存在一些问题和不足，主要表现为公开意识需进一步增强、公开范围需进一步拓展、公开平台需进一步优化等。2022年，市统计局将按照中央、省、市委和市政府部署要求，认真贯彻落实政务公开工作要点，围绕市委、市政府中心工作，对照存在的问题和不足，切实加以改进，不断提高政府信息公开工作质效。进一步提高政务公开工作相关领域的信息主动公开，积极推动政府信息公开平台建设，全面优化调整政府信息公开平台的栏目和功能，推进网站改造升级，继续抓好政府信息公开工作配套制度的落实，以信息公开促进履职尽责、强化规范、补足短板、优化服务。同时，以增强统计数据发布解读和统计能力为核心，强化服务意识，坚持改革创新，加大统计信息公开力度，不断提高信息公开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CESI仿宋-GB2312" w:hAnsi="CESI仿宋-GB2312" w:eastAsia="CESI仿宋-GB2312" w:cs="CESI仿宋-GB2312"/>
          <w:color w:val="auto"/>
          <w:sz w:val="32"/>
          <w:szCs w:val="32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000000"/>
          <w:spacing w:val="0"/>
          <w:sz w:val="24"/>
          <w:szCs w:val="24"/>
        </w:rPr>
        <w:t>　　</w:t>
      </w:r>
      <w:r>
        <w:rPr>
          <w:rFonts w:hint="default" w:ascii="CESI仿宋-GB2312" w:hAnsi="CESI仿宋-GB2312" w:eastAsia="CESI仿宋-GB2312" w:cs="CESI仿宋-GB2312"/>
          <w:color w:val="auto"/>
          <w:kern w:val="2"/>
          <w:sz w:val="32"/>
          <w:szCs w:val="32"/>
          <w:lang w:val="en-US" w:eastAsia="zh-CN" w:bidi="ar-SA"/>
        </w:rPr>
        <w:t>收取信息处理费用的情况：本年度无发出收费通知，无收取信息处理费用。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3ED1B8C"/>
    <w:rsid w:val="1DBF5B79"/>
    <w:rsid w:val="3AB57623"/>
    <w:rsid w:val="4A1947CF"/>
    <w:rsid w:val="5F7A25FE"/>
    <w:rsid w:val="6E253B47"/>
    <w:rsid w:val="6F9512DC"/>
    <w:rsid w:val="731E1720"/>
    <w:rsid w:val="7C7A6FDA"/>
    <w:rsid w:val="7DF72AD4"/>
    <w:rsid w:val="A5FF70D7"/>
    <w:rsid w:val="E372DC13"/>
    <w:rsid w:val="E557FE35"/>
    <w:rsid w:val="F7D783BD"/>
    <w:rsid w:val="F9EDFFDE"/>
    <w:rsid w:val="FA9EBFFE"/>
    <w:rsid w:val="FDCB8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2018-07-15T07:11:00Z</dcterms:created>
  <dc:creator>d</dc:creator>
  <cp:lastModifiedBy>Administrator</cp:lastModifiedBy>
  <dcterms:modified xsi:type="dcterms:W3CDTF">2022-03-21T04:44:44Z</dcterms:modified>
  <dc:title>深圳市统计局2021年政府信息公开工作年度报告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