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lang w:val="en-US" w:eastAsia="zh-CN"/>
        </w:rPr>
      </w:pPr>
      <w:r>
        <w:rPr>
          <w:rFonts w:hint="eastAsia"/>
          <w:b/>
          <w:bCs/>
          <w:sz w:val="44"/>
          <w:szCs w:val="44"/>
          <w:lang w:val="en-US" w:eastAsia="zh-CN"/>
        </w:rPr>
        <w:t>2023年深圳市部门统计调查项目目录</w:t>
      </w:r>
    </w:p>
    <w:tbl>
      <w:tblPr>
        <w:tblStyle w:val="6"/>
        <w:tblpPr w:leftFromText="180" w:rightFromText="180" w:vertAnchor="page" w:horzAnchor="margin" w:tblpX="-824" w:tblpY="3241"/>
        <w:tblW w:w="15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90"/>
        <w:gridCol w:w="5445"/>
        <w:gridCol w:w="1305"/>
        <w:gridCol w:w="1980"/>
        <w:gridCol w:w="1530"/>
        <w:gridCol w:w="1395"/>
        <w:gridCol w:w="1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55" w:type="dxa"/>
            <w:tcBorders>
              <w:tl2br w:val="nil"/>
              <w:tr2bl w:val="nil"/>
            </w:tcBorders>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序号</w:t>
            </w:r>
          </w:p>
        </w:tc>
        <w:tc>
          <w:tcPr>
            <w:tcW w:w="1890" w:type="dxa"/>
            <w:tcBorders>
              <w:tl2br w:val="nil"/>
              <w:tr2bl w:val="nil"/>
            </w:tcBorders>
            <w:vAlign w:val="center"/>
          </w:tcPr>
          <w:p>
            <w:pPr>
              <w:jc w:val="center"/>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统计调查项目</w:t>
            </w:r>
          </w:p>
        </w:tc>
        <w:tc>
          <w:tcPr>
            <w:tcW w:w="5445" w:type="dxa"/>
            <w:tcBorders>
              <w:tl2br w:val="nil"/>
              <w:tr2bl w:val="nil"/>
            </w:tcBorders>
            <w:vAlign w:val="center"/>
          </w:tcPr>
          <w:p>
            <w:pPr>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lang w:eastAsia="zh-CN"/>
              </w:rPr>
              <w:t>报表名称</w:t>
            </w:r>
          </w:p>
        </w:tc>
        <w:tc>
          <w:tcPr>
            <w:tcW w:w="1305" w:type="dxa"/>
            <w:tcBorders>
              <w:tl2br w:val="nil"/>
              <w:tr2bl w:val="nil"/>
            </w:tcBorders>
            <w:vAlign w:val="center"/>
          </w:tcPr>
          <w:p>
            <w:pPr>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申报</w:t>
            </w:r>
          </w:p>
          <w:p>
            <w:pPr>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部门</w:t>
            </w:r>
          </w:p>
        </w:tc>
        <w:tc>
          <w:tcPr>
            <w:tcW w:w="1980" w:type="dxa"/>
            <w:tcBorders>
              <w:tl2br w:val="nil"/>
              <w:tr2bl w:val="nil"/>
            </w:tcBorders>
            <w:vAlign w:val="center"/>
          </w:tcPr>
          <w:p>
            <w:pPr>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kern w:val="0"/>
                <w:sz w:val="24"/>
                <w:szCs w:val="24"/>
              </w:rPr>
              <w:t>批准表号</w:t>
            </w:r>
          </w:p>
        </w:tc>
        <w:tc>
          <w:tcPr>
            <w:tcW w:w="1530" w:type="dxa"/>
            <w:tcBorders>
              <w:tl2br w:val="nil"/>
              <w:tr2bl w:val="nil"/>
            </w:tcBorders>
            <w:vAlign w:val="center"/>
          </w:tcPr>
          <w:p>
            <w:pPr>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批准文号</w:t>
            </w:r>
          </w:p>
        </w:tc>
        <w:tc>
          <w:tcPr>
            <w:tcW w:w="1395" w:type="dxa"/>
            <w:tcBorders>
              <w:tl2br w:val="nil"/>
              <w:tr2bl w:val="nil"/>
            </w:tcBorders>
            <w:vAlign w:val="center"/>
          </w:tcPr>
          <w:p>
            <w:pPr>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val="0"/>
                <w:sz w:val="24"/>
                <w:szCs w:val="24"/>
                <w:lang w:val="en-US" w:eastAsia="zh-CN"/>
              </w:rPr>
              <w:t>批准时间</w:t>
            </w:r>
          </w:p>
        </w:tc>
        <w:tc>
          <w:tcPr>
            <w:tcW w:w="1500" w:type="dxa"/>
            <w:tcBorders>
              <w:tl2br w:val="nil"/>
              <w:tr2bl w:val="nil"/>
            </w:tcBorders>
            <w:vAlign w:val="center"/>
          </w:tcPr>
          <w:p>
            <w:pPr>
              <w:jc w:val="center"/>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有效期至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深圳市旅游统计调查制度</w:t>
            </w:r>
          </w:p>
        </w:tc>
        <w:tc>
          <w:tcPr>
            <w:tcW w:w="5445" w:type="dxa"/>
            <w:tcBorders>
              <w:tl2br w:val="nil"/>
              <w:tr2bl w:val="nil"/>
            </w:tcBorders>
            <w:vAlign w:val="center"/>
          </w:tcPr>
          <w:p>
            <w:pPr>
              <w:numPr>
                <w:ilvl w:val="0"/>
                <w:numId w:val="1"/>
              </w:numPr>
              <w:rPr>
                <w:rFonts w:hint="eastAsia" w:ascii="仿宋_GB2312" w:hAnsi="仿宋_GB2312" w:eastAsia="仿宋_GB2312" w:cs="仿宋_GB2312"/>
              </w:rPr>
            </w:pPr>
            <w:r>
              <w:rPr>
                <w:rFonts w:hint="eastAsia" w:ascii="仿宋_GB2312" w:hAnsi="仿宋_GB2312" w:eastAsia="仿宋_GB2312" w:cs="仿宋_GB2312"/>
              </w:rPr>
              <w:t>基层报表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旅游单位基本情况表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旅行社外联接待入境旅游情况基层月报表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旅行社接待国内游客情况基层月报表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旅行社组团国内旅游情况基层月报表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旅行社组织出境旅游情况基层月报表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深圳市节假日旅游情况调查日报表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二、部门报表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黄金周交通运输部门客运情况日报表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黄金周期间出入境旅客统计日报表</w:t>
            </w:r>
          </w:p>
          <w:p>
            <w:pPr>
              <w:rPr>
                <w:rFonts w:hint="eastAsia"/>
                <w:lang w:val="en-US" w:eastAsia="zh-CN"/>
              </w:rPr>
            </w:pPr>
            <w:r>
              <w:rPr>
                <w:rFonts w:hint="eastAsia" w:ascii="仿宋_GB2312" w:hAnsi="仿宋_GB2312" w:eastAsia="仿宋_GB2312" w:cs="仿宋_GB2312"/>
                <w:lang w:val="en-US" w:eastAsia="zh-CN"/>
              </w:rPr>
              <w:t>黄金周商业、餐饮业销售情况统计日报表</w:t>
            </w:r>
          </w:p>
        </w:tc>
        <w:tc>
          <w:tcPr>
            <w:tcW w:w="1305" w:type="dxa"/>
            <w:tcBorders>
              <w:tl2br w:val="nil"/>
              <w:tr2bl w:val="nil"/>
            </w:tcBorders>
            <w:vAlign w:val="center"/>
          </w:tcPr>
          <w:p>
            <w:pPr>
              <w:pStyle w:val="2"/>
              <w:jc w:val="center"/>
              <w:rPr>
                <w:rFonts w:hint="eastAsia"/>
              </w:rPr>
            </w:pPr>
            <w:r>
              <w:rPr>
                <w:rFonts w:hint="eastAsia" w:ascii="仿宋_GB2312" w:hAnsi="仿宋_GB2312" w:eastAsia="仿宋_GB2312" w:cs="仿宋_GB2312"/>
                <w:b w:val="0"/>
                <w:bCs/>
                <w:kern w:val="2"/>
                <w:sz w:val="21"/>
                <w:szCs w:val="21"/>
                <w:lang w:val="en-US" w:eastAsia="zh-CN" w:bidi="ar-SA"/>
              </w:rPr>
              <w:t>深圳市文化广电旅游体育局</w:t>
            </w:r>
          </w:p>
        </w:tc>
        <w:tc>
          <w:tcPr>
            <w:tcW w:w="1980" w:type="dxa"/>
            <w:tcBorders>
              <w:tl2br w:val="nil"/>
              <w:tr2bl w:val="nil"/>
            </w:tcBorders>
            <w:vAlign w:val="center"/>
          </w:tcPr>
          <w:p>
            <w:pPr>
              <w:rPr>
                <w:rFonts w:hint="eastAsia"/>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深旅116表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深旅118表</w:t>
            </w:r>
          </w:p>
          <w:p>
            <w:pPr>
              <w:jc w:val="center"/>
              <w:rPr>
                <w:rFonts w:hint="eastAsia"/>
                <w:lang w:val="en-US" w:eastAsia="zh-CN"/>
              </w:rPr>
            </w:pPr>
            <w:r>
              <w:rPr>
                <w:rFonts w:hint="eastAsia" w:ascii="仿宋_GB2312" w:hAnsi="仿宋_GB2312" w:eastAsia="仿宋_GB2312" w:cs="仿宋_GB2312"/>
                <w:lang w:val="en-US" w:eastAsia="zh-CN"/>
              </w:rPr>
              <w:t>深旅119表</w:t>
            </w:r>
          </w:p>
        </w:tc>
        <w:tc>
          <w:tcPr>
            <w:tcW w:w="1530" w:type="dxa"/>
            <w:tcBorders>
              <w:tl2br w:val="nil"/>
              <w:tr2bl w:val="nil"/>
            </w:tcBorders>
            <w:vAlign w:val="center"/>
          </w:tcPr>
          <w:p>
            <w:pPr>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val="0"/>
                <w:bCs/>
                <w:sz w:val="21"/>
                <w:szCs w:val="21"/>
                <w:lang w:val="en-US" w:eastAsia="zh-CN"/>
              </w:rPr>
              <w:t>深统法字〔2023〕1号</w:t>
            </w:r>
          </w:p>
        </w:tc>
        <w:tc>
          <w:tcPr>
            <w:tcW w:w="1395" w:type="dxa"/>
            <w:tcBorders>
              <w:tl2br w:val="nil"/>
              <w:tr2bl w:val="nil"/>
            </w:tcBorders>
            <w:vAlign w:val="center"/>
          </w:tcPr>
          <w:p>
            <w:pPr>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kern w:val="0"/>
                <w:sz w:val="21"/>
                <w:szCs w:val="21"/>
                <w:lang w:val="en-US" w:eastAsia="zh-CN"/>
              </w:rPr>
              <w:t>批准时间:2023年1月9日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有效期至：2024年3月31日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2</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深圳市燃气行业统计报表制度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（一）年报表式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燃具安装维修企业基本情况表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燃气基础设施在建工程情况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（二）定报表式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天然气管网长度分布概况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燃气安全宣传情况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液化石油气经营企业瓶装燃气价格情况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区燃气行业主管部门瓶装燃气供应站、服务点情况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燃气行业主管部门安全检查情况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燃气行业从业人员培训情况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燃具气源适配性标识申领情况</w:t>
            </w:r>
          </w:p>
          <w:p>
            <w:pPr>
              <w:rPr>
                <w:rFonts w:hint="eastAsia"/>
                <w:lang w:val="en-US" w:eastAsia="zh-CN"/>
              </w:rPr>
            </w:pPr>
            <w:r>
              <w:rPr>
                <w:rFonts w:hint="eastAsia" w:ascii="仿宋_GB2312" w:hAnsi="仿宋_GB2312" w:eastAsia="仿宋_GB2312" w:cs="仿宋_GB2312"/>
                <w:lang w:val="en-US" w:eastAsia="zh-CN"/>
              </w:rPr>
              <w:t>市行业主管部门行政许可事项</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深圳市住房和建设局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"_液化石油气经营企业购、销情况_"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"_天然气经营企业购、销情况"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"_液化石油气经营企业供应用户情况_"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"_天然气经营企业供应用户情况"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深建108表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"_天然气管网建设情况"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深建109表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"_燃气安全宣传情况"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深建110表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"_燃气经营企业安全生产事故情况"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"_液化石油气经营企业瓶装燃气销售价格情况_"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"_9、区燃气行业主管部门瓶装燃气供应站、服务点情况"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"_10、燃气行业主管部门安全检查情况"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"_11、燃气行业主管部门燃气事故情况"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"_12、燃气行业从业人员培训情况"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"_13、燃具气源适配性标识申领情况"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深建117表</w:t>
            </w:r>
            <w:r>
              <w:rPr>
                <w:rFonts w:hint="eastAsia" w:ascii="仿宋_GB2312" w:hAnsi="仿宋_GB2312" w:eastAsia="仿宋_GB2312" w:cs="仿宋_GB2312"/>
                <w:lang w:val="en-US" w:eastAsia="zh-CN"/>
              </w:rPr>
              <w:fldChar w:fldCharType="end"/>
            </w:r>
          </w:p>
          <w:p>
            <w:pPr>
              <w:jc w:val="center"/>
              <w:rPr>
                <w:rFonts w:hint="eastAsia"/>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"_14、市行业主管部门行政许可事项"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深建118表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深统法字〔2023〕2号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批准时间:2023年1月13日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有效期至：2023年7月31日（年报）、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2024年1月31日（季报、月报）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3</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深圳市电子商务统计报表制度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电子商务企业经营情况表（年报）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电子商务企业经营情况表（月报）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电子商务园区情况表（季报）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直播电商基地运营情况表（季报）</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深圳市商务局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深商务104表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深统法字〔2023〕3号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批准时间:2023年2月6日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有效期至：2023年3月31日（年报）、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4</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深圳市海洋经济统计调查制度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（一）通用报表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涉海法人单位财务状况-工业企业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涉海法人单位财务状况-建筑业企业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涉海法人单位财务状况-服务业企业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涉海法人单位财务状况-批发和零售、住宿和餐饮业企业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海洋法人单位（企业）财务状况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海洋法人单位（行政事业单位）财务状况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涉海企业情况-创新示范企业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涉海企业科研情况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涉海工业企业创新情况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涉海建筑业企业创新情况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涉海服务业企业创新情况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重点涉海企业产业链情况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（二）业务报表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海洋渔业基本情况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海洋油气企业生产情况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其他海洋产业情况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涉海法人单位科技活动情况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海洋矿业企业生产情况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海洋工程装备制造企业生产情况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海洋药物和生物制品企业生产情况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海洋电力企业生产情况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海洋船舶企业生产情况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海洋工程建筑项目情况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海洋风能与可再生能源利用项目建设情况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海水淡化与综合利用项目情况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海洋水产品加工企业基本情况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海上风电企业基本情况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海洋电子信息企业基本情况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海洋公共服务企业基本情况</w:t>
            </w:r>
          </w:p>
          <w:p>
            <w:pPr>
              <w:rPr>
                <w:rFonts w:hint="eastAsia" w:ascii="仿宋_GB2312" w:hAnsi="仿宋_GB2312" w:eastAsia="仿宋_GB2312" w:cs="仿宋_GB2312"/>
                <w:lang w:val="en-US" w:eastAsia="zh-CN"/>
              </w:rPr>
            </w:pPr>
          </w:p>
        </w:tc>
        <w:tc>
          <w:tcPr>
            <w:tcW w:w="130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b w:val="0"/>
                <w:bCs/>
                <w:kern w:val="2"/>
                <w:sz w:val="21"/>
                <w:szCs w:val="21"/>
                <w:lang w:val="en-US" w:eastAsia="zh-CN" w:bidi="ar-SA"/>
              </w:rPr>
              <w:t>深圳</w:t>
            </w:r>
            <w:bookmarkStart w:id="0" w:name="BUREAU_NAME_JP"/>
            <w:r>
              <w:rPr>
                <w:rFonts w:hint="eastAsia" w:ascii="仿宋_GB2312" w:hAnsi="仿宋_GB2312" w:eastAsia="仿宋_GB2312" w:cs="仿宋_GB2312"/>
                <w:b w:val="0"/>
                <w:bCs/>
                <w:kern w:val="2"/>
                <w:sz w:val="21"/>
                <w:szCs w:val="21"/>
                <w:lang w:val="en-US" w:eastAsia="zh-CN" w:bidi="ar-SA"/>
              </w:rPr>
              <w:t>市规划和自然资源局</w:t>
            </w:r>
            <w:bookmarkEnd w:id="0"/>
          </w:p>
        </w:tc>
        <w:tc>
          <w:tcPr>
            <w:tcW w:w="1980" w:type="dxa"/>
            <w:tcBorders>
              <w:tl2br w:val="nil"/>
              <w:tr2bl w:val="nil"/>
            </w:tcBorders>
            <w:vAlign w:val="center"/>
          </w:tcPr>
          <w:p>
            <w:pP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深规划资源113表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深规划资源119表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深规划资源129表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深规划资源130表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深规划资源131表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深统法字〔2023〕4号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批准时间:2023年2月16日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有效期至：2023年7月31日（年报）、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2024年3月31日（季报、月报）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5</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深圳市跨境电子商务统计报表</w:t>
            </w:r>
          </w:p>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（一）基层年报表式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调查单位基本情况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跨境电子商务交易企业情况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跨境电子商务服务企业情况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跨境电子商务平台情况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跨境电子商务产业园区情况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海外仓情况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（二）基层定报表式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跨境电子商务交易企业情况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跨境电子商务服务企业情况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跨境电子商务平台情况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跨境电子商务产业园区情况</w:t>
            </w:r>
          </w:p>
          <w:p>
            <w:pPr>
              <w:rPr>
                <w:rFonts w:hint="eastAsia"/>
                <w:lang w:val="en-US" w:eastAsia="zh-CN"/>
              </w:rPr>
            </w:pPr>
            <w:r>
              <w:rPr>
                <w:rFonts w:hint="eastAsia" w:ascii="仿宋_GB2312" w:hAnsi="仿宋_GB2312" w:eastAsia="仿宋_GB2312" w:cs="仿宋_GB2312"/>
                <w:lang w:val="en-US" w:eastAsia="zh-CN"/>
              </w:rPr>
              <w:t>海外仓情况</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深圳市商务局</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深商务206表</w:t>
            </w:r>
          </w:p>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深商务209表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深商务210表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深商务211表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深统法字〔2023〕5号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批准时间:2023年2月23日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有效期至：2023年8月31日（年报）、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2024年1月31日（半年报、季报、月报）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6</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深圳市旅游及相关产业统计调查制度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(一）</w:t>
            </w:r>
            <w:r>
              <w:rPr>
                <w:rFonts w:hint="default" w:ascii="仿宋_GB2312" w:hAnsi="仿宋_GB2312" w:eastAsia="仿宋_GB2312" w:cs="仿宋_GB2312"/>
                <w:lang w:val="en-US" w:eastAsia="zh-CN"/>
              </w:rPr>
              <w:t>消费者调查表表式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旅游餐饮游客消费调查</w:t>
            </w:r>
            <w:r>
              <w:rPr>
                <w:rFonts w:hint="default" w:ascii="仿宋_GB2312" w:hAnsi="仿宋_GB2312" w:eastAsia="仿宋_GB2312" w:cs="仿宋_GB2312"/>
                <w:lang w:val="en-US" w:eastAsia="zh-CN"/>
              </w:rPr>
              <w:t>表（A类）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旅游出行工具及燃料零售游客消费调查</w:t>
            </w:r>
            <w:r>
              <w:rPr>
                <w:rFonts w:hint="default" w:ascii="仿宋_GB2312" w:hAnsi="仿宋_GB2312" w:eastAsia="仿宋_GB2312" w:cs="仿宋_GB2312"/>
                <w:lang w:val="en-US" w:eastAsia="zh-CN"/>
              </w:rPr>
              <w:t>表（A类）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出租车客运服务游客消费调查</w:t>
            </w:r>
            <w:r>
              <w:rPr>
                <w:rFonts w:hint="default" w:ascii="仿宋_GB2312" w:hAnsi="仿宋_GB2312" w:eastAsia="仿宋_GB2312" w:cs="仿宋_GB2312"/>
                <w:lang w:val="en-US" w:eastAsia="zh-CN"/>
              </w:rPr>
              <w:t>表（A类）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旅游商品游客消费调查</w:t>
            </w:r>
            <w:r>
              <w:rPr>
                <w:rFonts w:hint="default" w:ascii="仿宋_GB2312" w:hAnsi="仿宋_GB2312" w:eastAsia="仿宋_GB2312" w:cs="仿宋_GB2312"/>
                <w:lang w:val="en-US" w:eastAsia="zh-CN"/>
              </w:rPr>
              <w:t>表（A类）</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旅游娱乐游客消费调查</w:t>
            </w:r>
            <w:r>
              <w:rPr>
                <w:rFonts w:hint="default" w:ascii="仿宋_GB2312" w:hAnsi="仿宋_GB2312" w:eastAsia="仿宋_GB2312" w:cs="仿宋_GB2312"/>
                <w:lang w:val="en-US" w:eastAsia="zh-CN"/>
              </w:rPr>
              <w:t>表（A类）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（二）经营者调查表表式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城市旅游公交服务调查表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旅游游览服务调查表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旅游会展服务调查表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旅游租赁服务调查表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旅游活动产品制造调查表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旅游辅助服务调查表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旅游综合服务调查表</w:t>
            </w:r>
            <w:r>
              <w:rPr>
                <w:rFonts w:hint="default" w:ascii="仿宋_GB2312" w:hAnsi="仿宋_GB2312" w:eastAsia="仿宋_GB2312" w:cs="仿宋_GB2312"/>
                <w:lang w:val="en-US" w:eastAsia="zh-CN"/>
              </w:rPr>
              <w:t>（B类）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政府旅游管理服务调查表</w:t>
            </w:r>
            <w:r>
              <w:rPr>
                <w:rFonts w:hint="default" w:ascii="仿宋_GB2312" w:hAnsi="仿宋_GB2312" w:eastAsia="仿宋_GB2312" w:cs="仿宋_GB2312"/>
                <w:lang w:val="en-US" w:eastAsia="zh-CN"/>
              </w:rPr>
              <w:t>（B类）</w:t>
            </w:r>
          </w:p>
          <w:p>
            <w:pPr>
              <w:rPr>
                <w:rFonts w:hint="eastAsia"/>
                <w:lang w:val="en-US" w:eastAsia="zh-CN"/>
              </w:rPr>
            </w:pPr>
            <w:r>
              <w:rPr>
                <w:rFonts w:hint="eastAsia" w:ascii="仿宋_GB2312" w:hAnsi="仿宋_GB2312" w:eastAsia="仿宋_GB2312" w:cs="仿宋_GB2312"/>
                <w:lang w:val="en-US" w:eastAsia="zh-CN"/>
              </w:rPr>
              <w:t>单位基本情况表</w:t>
            </w:r>
            <w:r>
              <w:rPr>
                <w:rFonts w:hint="default" w:ascii="仿宋_GB2312" w:hAnsi="仿宋_GB2312" w:eastAsia="仿宋_GB2312" w:cs="仿宋_GB2312"/>
                <w:lang w:val="en-US" w:eastAsia="zh-CN"/>
              </w:rPr>
              <w:t>（B类）</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深圳市文化广电旅游体育局</w:t>
            </w:r>
          </w:p>
        </w:tc>
        <w:tc>
          <w:tcPr>
            <w:tcW w:w="1980" w:type="dxa"/>
            <w:tcBorders>
              <w:tl2br w:val="nil"/>
              <w:tr2bl w:val="nil"/>
            </w:tcBorders>
            <w:vAlign w:val="center"/>
          </w:tcPr>
          <w:p>
            <w:pPr>
              <w:jc w:val="center"/>
              <w:rPr>
                <w:rFonts w:hint="eastAsia"/>
                <w:lang w:val="en-US" w:eastAsia="zh-CN"/>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深旅205表</w:t>
            </w:r>
          </w:p>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深旅209表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深旅210表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深旅211表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深旅212表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深旅213表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深旅214表</w:t>
            </w:r>
          </w:p>
          <w:p>
            <w:pPr>
              <w:jc w:val="center"/>
              <w:rPr>
                <w:rFonts w:hint="eastAsia"/>
                <w:lang w:val="en-US" w:eastAsia="zh-CN"/>
              </w:rPr>
            </w:pPr>
            <w:r>
              <w:rPr>
                <w:rFonts w:hint="eastAsia" w:ascii="仿宋_GB2312" w:hAnsi="仿宋_GB2312" w:eastAsia="仿宋_GB2312" w:cs="仿宋_GB2312"/>
                <w:b w:val="0"/>
                <w:bCs/>
                <w:kern w:val="2"/>
                <w:sz w:val="21"/>
                <w:szCs w:val="21"/>
                <w:lang w:val="en-US" w:eastAsia="zh-CN" w:bidi="ar-SA"/>
              </w:rPr>
              <w:t>深旅215表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深统法字〔2023〕6号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批准时间:2023年3月28日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2024年1月31日（半年报）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7</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深圳市市民健身状况及全民健身公共服务体系建设群众满意度调查制度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深圳市市民健身状况及全民健身公共服务体系建设群众满意度调查问卷  </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深圳市文化广电旅游体育局</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深旅301表</w:t>
            </w:r>
          </w:p>
          <w:p>
            <w:pPr>
              <w:jc w:val="center"/>
              <w:rPr>
                <w:rFonts w:hint="eastAsia" w:ascii="仿宋_GB2312" w:hAnsi="仿宋_GB2312" w:eastAsia="仿宋_GB2312" w:cs="仿宋_GB2312"/>
                <w:b w:val="0"/>
                <w:bCs/>
                <w:kern w:val="2"/>
                <w:sz w:val="21"/>
                <w:szCs w:val="21"/>
                <w:lang w:val="en-US" w:eastAsia="zh-CN" w:bidi="ar-SA"/>
              </w:rPr>
            </w:pP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深统法字〔2023〕7号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批准时间:2023年4月18日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2024年1月31日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8</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深圳市残疾人家庭收入状况调查统计制度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深圳市残疾人家庭收入状况统计调查表</w:t>
            </w:r>
          </w:p>
          <w:p>
            <w:pPr>
              <w:rPr>
                <w:rFonts w:hint="eastAsia"/>
                <w:lang w:val="en-US" w:eastAsia="zh-CN"/>
              </w:rPr>
            </w:pPr>
            <w:r>
              <w:rPr>
                <w:rFonts w:hint="eastAsia" w:ascii="仿宋_GB2312" w:hAnsi="仿宋_GB2312" w:eastAsia="仿宋_GB2312" w:cs="仿宋_GB2312"/>
                <w:lang w:val="en-US" w:eastAsia="zh-CN"/>
              </w:rPr>
              <w:t>深圳市残疾人社会救济和政策性生活补贴调查表</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深圳市残疾人联合会</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深残发101表</w:t>
            </w:r>
          </w:p>
          <w:p>
            <w:pPr>
              <w:jc w:val="center"/>
              <w:rPr>
                <w:rFonts w:hint="eastAsia"/>
                <w:lang w:val="en-US" w:eastAsia="zh-CN"/>
              </w:rPr>
            </w:pPr>
            <w:r>
              <w:rPr>
                <w:rFonts w:hint="eastAsia" w:ascii="仿宋_GB2312" w:hAnsi="仿宋_GB2312" w:eastAsia="仿宋_GB2312" w:cs="仿宋_GB2312"/>
                <w:b w:val="0"/>
                <w:bCs/>
                <w:kern w:val="2"/>
                <w:sz w:val="21"/>
                <w:szCs w:val="21"/>
                <w:lang w:val="en-US" w:eastAsia="zh-CN" w:bidi="ar-SA"/>
              </w:rPr>
              <w:t>深残发102表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深统法字〔2023〕8号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批准时间:2023年4月18日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2023年9月30日（年报）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9</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eastAsia" w:ascii="仿宋_GB2312" w:hAnsi="仿宋_GB2312" w:eastAsia="仿宋_GB2312" w:cs="仿宋_GB2312"/>
                <w:b w:val="0"/>
                <w:bCs/>
                <w:sz w:val="21"/>
                <w:szCs w:val="21"/>
                <w:lang w:val="en-US" w:eastAsia="zh-CN"/>
              </w:rPr>
              <w:fldChar w:fldCharType="begin"/>
            </w:r>
            <w:r>
              <w:rPr>
                <w:rFonts w:hint="eastAsia" w:ascii="仿宋_GB2312" w:hAnsi="仿宋_GB2312" w:eastAsia="仿宋_GB2312" w:cs="仿宋_GB2312"/>
                <w:b w:val="0"/>
                <w:bCs/>
                <w:sz w:val="21"/>
                <w:szCs w:val="21"/>
                <w:lang w:val="en-US" w:eastAsia="zh-CN"/>
              </w:rPr>
              <w:instrText xml:space="preserve"> HYPERLINK "https://www.waizi.org.cn/doc/23215.html" \o "民发〔2011〕14号民政部关于印发《救灾捐赠款物统计制度》的通知" \t "https://www.waizi.org.cn/doc/_blank" </w:instrText>
            </w:r>
            <w:r>
              <w:rPr>
                <w:rFonts w:hint="eastAsia" w:ascii="仿宋_GB2312" w:hAnsi="仿宋_GB2312" w:eastAsia="仿宋_GB2312" w:cs="仿宋_GB2312"/>
                <w:b w:val="0"/>
                <w:bCs/>
                <w:sz w:val="21"/>
                <w:szCs w:val="21"/>
                <w:lang w:val="en-US" w:eastAsia="zh-CN"/>
              </w:rPr>
              <w:fldChar w:fldCharType="separate"/>
            </w:r>
            <w:r>
              <w:rPr>
                <w:rFonts w:hint="eastAsia" w:ascii="仿宋_GB2312" w:hAnsi="仿宋_GB2312" w:eastAsia="仿宋_GB2312" w:cs="仿宋_GB2312"/>
                <w:b w:val="0"/>
                <w:bCs/>
                <w:sz w:val="21"/>
                <w:szCs w:val="21"/>
                <w:lang w:val="en-US" w:eastAsia="zh-CN"/>
              </w:rPr>
              <w:t>教育类社会捐赠统计</w:t>
            </w:r>
            <w:r>
              <w:rPr>
                <w:rFonts w:hint="eastAsia" w:ascii="仿宋_GB2312" w:hAnsi="仿宋_GB2312" w:eastAsia="仿宋_GB2312" w:cs="仿宋_GB2312"/>
                <w:b w:val="0"/>
                <w:bCs/>
                <w:sz w:val="21"/>
                <w:szCs w:val="21"/>
                <w:lang w:val="en-US" w:eastAsia="zh-CN"/>
              </w:rPr>
              <w:fldChar w:fldCharType="end"/>
            </w:r>
            <w:r>
              <w:rPr>
                <w:rFonts w:hint="eastAsia" w:ascii="仿宋_GB2312" w:hAnsi="仿宋_GB2312" w:eastAsia="仿宋_GB2312" w:cs="仿宋_GB2312"/>
                <w:b w:val="0"/>
                <w:bCs/>
                <w:sz w:val="21"/>
                <w:szCs w:val="21"/>
                <w:lang w:val="en-US" w:eastAsia="zh-CN"/>
              </w:rPr>
              <w:t>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_Toc2099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教育基金会基本情况表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_Toc8211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教育基金会业务活动表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_Toc6826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教育基金会捐赠收入表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_Toc14070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教育基金会大额捐赠收入表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_Toc1485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教育基金会慈善活动支出表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教育基金会捐赠收入合同金额表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_Toc26551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学校基本情况表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_Toc17992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学校收入支出表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_Toc21641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学校捐赠收入表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_Toc5012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学校大额捐赠收入表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_Toc8698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学校慈善活动支出表</w:t>
            </w:r>
            <w:r>
              <w:rPr>
                <w:rFonts w:hint="eastAsia" w:ascii="仿宋_GB2312" w:hAnsi="仿宋_GB2312" w:eastAsia="仿宋_GB2312" w:cs="仿宋_GB2312"/>
                <w:lang w:val="en-US" w:eastAsia="zh-CN"/>
              </w:rPr>
              <w:fldChar w:fldCharType="end"/>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学校捐赠收入合同金额表</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深圳市教育局</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深教109表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深教110表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深教111表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深教112表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深统法字〔2023〕9号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批准时间:2023年4月21日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2023年9月30日（年报）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10</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深圳市前海深港现代服务业合作区新兴金融业统计调查季度</w:t>
            </w:r>
            <w:r>
              <w:rPr>
                <w:rFonts w:hint="default" w:ascii="仿宋_GB2312" w:hAnsi="仿宋_GB2312" w:eastAsia="仿宋_GB2312" w:cs="仿宋_GB2312"/>
                <w:lang w:val="en-US" w:eastAsia="zh-CN"/>
              </w:rPr>
              <w:t>报表</w:t>
            </w:r>
          </w:p>
        </w:tc>
        <w:tc>
          <w:tcPr>
            <w:tcW w:w="1305"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深圳市前海深港现代服务业合作区管理局</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深前海101表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w:t>
            </w:r>
            <w:r>
              <w:rPr>
                <w:rFonts w:hint="default" w:ascii="仿宋_GB2312" w:hAnsi="仿宋_GB2312" w:eastAsia="仿宋_GB2312" w:cs="仿宋_GB2312"/>
                <w:b w:val="0"/>
                <w:bCs/>
                <w:sz w:val="21"/>
                <w:szCs w:val="21"/>
                <w:lang w:eastAsia="zh-CN"/>
              </w:rPr>
              <w:t>10</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批准时间:2023年4月</w:t>
            </w:r>
            <w:r>
              <w:rPr>
                <w:rFonts w:hint="default" w:ascii="仿宋_GB2312" w:hAnsi="仿宋_GB2312" w:eastAsia="仿宋_GB2312" w:cs="仿宋_GB2312"/>
                <w:kern w:val="0"/>
                <w:sz w:val="21"/>
                <w:szCs w:val="21"/>
                <w:lang w:eastAsia="zh-CN"/>
              </w:rPr>
              <w:t>28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r>
              <w:rPr>
                <w:rFonts w:hint="default" w:ascii="仿宋_GB2312" w:hAnsi="仿宋_GB2312" w:eastAsia="仿宋_GB2312" w:cs="仿宋_GB2312"/>
                <w:kern w:val="0"/>
                <w:sz w:val="21"/>
                <w:szCs w:val="21"/>
                <w:lang w:eastAsia="zh-CN"/>
              </w:rPr>
              <w:t>季</w:t>
            </w:r>
            <w:r>
              <w:rPr>
                <w:rFonts w:hint="eastAsia" w:ascii="仿宋_GB2312" w:hAnsi="仿宋_GB2312" w:eastAsia="仿宋_GB2312" w:cs="仿宋_GB2312"/>
                <w:kern w:val="0"/>
                <w:sz w:val="21"/>
                <w:szCs w:val="21"/>
                <w:lang w:val="en-US" w:eastAsia="zh-CN"/>
              </w:rPr>
              <w:t>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11</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深圳市生态产品总值（GEP）核算统计报表制度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lang w:val="en-US" w:eastAsia="zh-CN"/>
              </w:rPr>
              <w:t>（</w:t>
            </w:r>
            <w:r>
              <w:rPr>
                <w:rFonts w:hint="eastAsia" w:ascii="仿宋_GB2312" w:hAnsi="仿宋_GB2312" w:eastAsia="仿宋_GB2312" w:cs="仿宋_GB2312"/>
                <w:lang w:val="en-US" w:eastAsia="zh-CN"/>
              </w:rPr>
              <w:t>一）生态系统监测类数据表式（A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城市生态系统建成区透水面地表径流系数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湿地生态系统水面蒸发折算系数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各类生态系统植被单位面积蒸腾消耗热量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各类生态系统固碳参数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各类生态系统次降雨径流污染物平均浓度 </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湿地生态系统单位面积水体污染物净化量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各类生态系统单位面积空气污染物净化量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（二）环境与气象监测类数据表式（B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年均植被生长期</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空气主要污染物年平均浓度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水土保持类生态参数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海岸线与海岸带类型统计数据</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主要气象站点逐日气象要素监测数据集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（三）社会经济活动与定价类数据表式（C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农林牧渔业增加值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人均工资</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年末常住人口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年末户籍人口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房屋租赁租金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各级道路长度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本地供水量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水资源价格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水库与海绵工程造价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海堤建设单位长度工程造价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用电量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星级酒店接待和收入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景区接待和收入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林业局属公园年人流量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医药费用和人口死亡率</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人身损害赔偿标准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污染物治理成本</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碳排放权交易市场配额年均价格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深圳市酒店客房自然景观溢价调查问卷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深圳市住房自然景观溢价调查问卷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深圳市旅游景观支付意愿调查问卷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深圳市自然景观旅游康养价值调查问卷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（四）地理信息类数据表式（D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行政区域界线(shp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深圳市海域规划范围(shp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数字高程栅格(tif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生态环境功能区矢量(shp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路侧噪声监测数据集(shp 格式) </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生态系统类型栅格(tif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土壤属性空间分布栅格(tif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蒸散发量空间分布栅格(tif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植被状况栅格(tif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各级道路线矢量(shp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河流与水库矢量(shp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海绵城市工程矢量(shp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公园空间分布矢量(shp 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主要气象站点空间分布矢量(shp 格式) </w:t>
            </w:r>
          </w:p>
          <w:p>
            <w:pPr>
              <w:rPr>
                <w:rFonts w:hint="eastAsia"/>
                <w:lang w:val="en-US" w:eastAsia="zh-CN"/>
              </w:rPr>
            </w:pPr>
            <w:r>
              <w:rPr>
                <w:rFonts w:hint="eastAsia" w:ascii="仿宋_GB2312" w:hAnsi="仿宋_GB2312" w:eastAsia="仿宋_GB2312" w:cs="仿宋_GB2312"/>
                <w:lang w:val="en-US" w:eastAsia="zh-CN"/>
              </w:rPr>
              <w:t>气候与植被生态质量栅格(tif 格式)</w:t>
            </w:r>
          </w:p>
        </w:tc>
        <w:tc>
          <w:tcPr>
            <w:tcW w:w="1305"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深圳市生态环境局</w:t>
            </w:r>
          </w:p>
        </w:tc>
        <w:tc>
          <w:tcPr>
            <w:tcW w:w="1980" w:type="dxa"/>
            <w:tcBorders>
              <w:tl2br w:val="nil"/>
              <w:tr2bl w:val="nil"/>
            </w:tcBorders>
            <w:vAlign w:val="center"/>
          </w:tcPr>
          <w:p>
            <w:pPr>
              <w:jc w:val="center"/>
              <w:rPr>
                <w:rFonts w:hint="eastAsia"/>
                <w:lang w:val="en-US" w:eastAsia="zh-CN"/>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深环108表</w:t>
            </w:r>
          </w:p>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深环109表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深环114表</w:t>
            </w:r>
          </w:p>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深环119表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深环129表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深环139表</w:t>
            </w:r>
          </w:p>
          <w:p>
            <w:pPr>
              <w:jc w:val="center"/>
              <w:rPr>
                <w:rFonts w:hint="eastAsia" w:ascii="仿宋_GB2312" w:hAnsi="仿宋_GB2312" w:eastAsia="仿宋_GB2312" w:cs="仿宋_GB2312"/>
                <w:b w:val="0"/>
                <w:bCs/>
                <w:kern w:val="2"/>
                <w:sz w:val="21"/>
                <w:szCs w:val="21"/>
                <w:lang w:val="en-US" w:eastAsia="zh-CN" w:bidi="ar-SA"/>
              </w:rPr>
            </w:pP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深环143表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深环144表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深环145表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深环146表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深环147表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深环148表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深环149表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深环150表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深环151表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深环152表</w:t>
            </w:r>
          </w:p>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深环153表</w:t>
            </w:r>
          </w:p>
          <w:p>
            <w:pPr>
              <w:jc w:val="center"/>
              <w:rPr>
                <w:rFonts w:hint="eastAsia"/>
                <w:lang w:val="en-US" w:eastAsia="zh-CN"/>
              </w:rPr>
            </w:pPr>
            <w:r>
              <w:rPr>
                <w:rFonts w:hint="eastAsia" w:ascii="仿宋_GB2312" w:hAnsi="仿宋_GB2312" w:eastAsia="仿宋_GB2312" w:cs="仿宋_GB2312"/>
                <w:b w:val="0"/>
                <w:bCs/>
                <w:kern w:val="2"/>
                <w:sz w:val="21"/>
                <w:szCs w:val="21"/>
                <w:lang w:val="en-US" w:eastAsia="zh-CN" w:bidi="ar-SA"/>
              </w:rPr>
              <w:t>深环154表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w:t>
            </w:r>
            <w:r>
              <w:rPr>
                <w:rFonts w:hint="default" w:ascii="仿宋_GB2312" w:hAnsi="仿宋_GB2312" w:eastAsia="仿宋_GB2312" w:cs="仿宋_GB2312"/>
                <w:b w:val="0"/>
                <w:bCs/>
                <w:sz w:val="21"/>
                <w:szCs w:val="21"/>
                <w:lang w:eastAsia="zh-CN"/>
              </w:rPr>
              <w:t>1</w:t>
            </w:r>
            <w:r>
              <w:rPr>
                <w:rFonts w:hint="eastAsia" w:ascii="仿宋_GB2312" w:hAnsi="仿宋_GB2312" w:eastAsia="仿宋_GB2312" w:cs="仿宋_GB2312"/>
                <w:b w:val="0"/>
                <w:bCs/>
                <w:sz w:val="21"/>
                <w:szCs w:val="21"/>
                <w:lang w:val="en-US" w:eastAsia="zh-CN"/>
              </w:rPr>
              <w:t>1号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批准时间:2023年5月19日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r>
              <w:rPr>
                <w:rFonts w:hint="eastAsia" w:ascii="仿宋_GB2312" w:hAnsi="仿宋_GB2312" w:eastAsia="仿宋_GB2312" w:cs="仿宋_GB2312"/>
                <w:kern w:val="0"/>
                <w:sz w:val="21"/>
                <w:szCs w:val="21"/>
                <w:lang w:eastAsia="zh-CN"/>
              </w:rPr>
              <w:t>202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eastAsia="zh-CN"/>
              </w:rPr>
              <w:t>年</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lang w:eastAsia="zh-CN"/>
              </w:rPr>
              <w:t>月3</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12</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深圳市审计局关于投入运营5年以上的地铁线路运营管理项目统计调查制</w:t>
            </w:r>
            <w:r>
              <w:rPr>
                <w:rFonts w:hint="default" w:ascii="仿宋_GB2312" w:hAnsi="仿宋_GB2312" w:eastAsia="仿宋_GB2312" w:cs="仿宋_GB2312"/>
                <w:lang w:val="en-US" w:eastAsia="zh-CN"/>
              </w:rPr>
              <w:t>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深圳地铁满意度问卷调查</w:t>
            </w:r>
          </w:p>
        </w:tc>
        <w:tc>
          <w:tcPr>
            <w:tcW w:w="1305"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val="en-US" w:eastAsia="zh-CN"/>
              </w:rPr>
              <w:t>审计</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kern w:val="2"/>
                <w:sz w:val="21"/>
                <w:szCs w:val="21"/>
                <w:lang w:val="en-US" w:eastAsia="zh-CN" w:bidi="ar-SA"/>
              </w:rPr>
              <w:t>深</w:t>
            </w:r>
            <w:r>
              <w:rPr>
                <w:rFonts w:hint="default" w:ascii="仿宋_GB2312" w:hAnsi="仿宋_GB2312" w:eastAsia="仿宋_GB2312" w:cs="仿宋_GB2312"/>
                <w:b w:val="0"/>
                <w:bCs/>
                <w:kern w:val="2"/>
                <w:sz w:val="21"/>
                <w:szCs w:val="21"/>
                <w:lang w:eastAsia="zh-CN" w:bidi="ar-SA"/>
              </w:rPr>
              <w:t>审101</w:t>
            </w:r>
            <w:r>
              <w:rPr>
                <w:rFonts w:hint="eastAsia" w:ascii="仿宋_GB2312" w:hAnsi="仿宋_GB2312" w:eastAsia="仿宋_GB2312" w:cs="仿宋_GB2312"/>
                <w:b w:val="0"/>
                <w:bCs/>
                <w:kern w:val="2"/>
                <w:sz w:val="21"/>
                <w:szCs w:val="21"/>
                <w:lang w:val="en-US" w:eastAsia="zh-CN" w:bidi="ar-SA"/>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深统法字〔2023〕</w:t>
            </w:r>
            <w:r>
              <w:rPr>
                <w:rFonts w:hint="default" w:ascii="仿宋_GB2312" w:hAnsi="仿宋_GB2312" w:eastAsia="仿宋_GB2312" w:cs="仿宋_GB2312"/>
                <w:b w:val="0"/>
                <w:bCs/>
                <w:sz w:val="21"/>
                <w:szCs w:val="21"/>
                <w:lang w:eastAsia="zh-CN"/>
              </w:rPr>
              <w:t>1</w:t>
            </w:r>
            <w:r>
              <w:rPr>
                <w:rFonts w:hint="default" w:ascii="仿宋_GB2312" w:hAnsi="仿宋_GB2312" w:eastAsia="仿宋_GB2312" w:cs="仿宋_GB2312"/>
                <w:b w:val="0"/>
                <w:bCs/>
                <w:sz w:val="21"/>
                <w:szCs w:val="21"/>
                <w:lang w:eastAsia="zh-CN"/>
              </w:rPr>
              <w:t>2</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批准时间:2023年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9</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30</w:t>
            </w:r>
            <w:r>
              <w:rPr>
                <w:rFonts w:hint="eastAsia" w:ascii="仿宋_GB2312" w:hAnsi="仿宋_GB2312" w:eastAsia="仿宋_GB2312" w:cs="仿宋_GB2312"/>
                <w:kern w:val="0"/>
                <w:sz w:val="21"/>
                <w:szCs w:val="21"/>
                <w:lang w:val="en-US" w:eastAsia="zh-CN"/>
              </w:rPr>
              <w:t>日</w:t>
            </w:r>
            <w:bookmarkStart w:id="1" w:name="_GoBack"/>
            <w:bookmarkEnd w:id="1"/>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鼎书宋二">
    <w:altName w:val="方正书宋_GBK"/>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62C56"/>
    <w:multiLevelType w:val="singleLevel"/>
    <w:tmpl w:val="6E262C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08150C4"/>
    <w:rsid w:val="018A6385"/>
    <w:rsid w:val="03FF6DE8"/>
    <w:rsid w:val="05557CE7"/>
    <w:rsid w:val="05934C33"/>
    <w:rsid w:val="08A55D68"/>
    <w:rsid w:val="0A3D3169"/>
    <w:rsid w:val="0BFD1FBD"/>
    <w:rsid w:val="0D216C18"/>
    <w:rsid w:val="12481EE0"/>
    <w:rsid w:val="134672C7"/>
    <w:rsid w:val="141906E0"/>
    <w:rsid w:val="15007115"/>
    <w:rsid w:val="15C70BE7"/>
    <w:rsid w:val="15E27394"/>
    <w:rsid w:val="162C03C4"/>
    <w:rsid w:val="17180ABA"/>
    <w:rsid w:val="18433D6D"/>
    <w:rsid w:val="18892D16"/>
    <w:rsid w:val="1CCA6731"/>
    <w:rsid w:val="1DCD422B"/>
    <w:rsid w:val="1DDF25A7"/>
    <w:rsid w:val="1DFEE92E"/>
    <w:rsid w:val="1E73673E"/>
    <w:rsid w:val="22080C9A"/>
    <w:rsid w:val="239443AC"/>
    <w:rsid w:val="243C2E7E"/>
    <w:rsid w:val="286A233F"/>
    <w:rsid w:val="29913075"/>
    <w:rsid w:val="2A46778C"/>
    <w:rsid w:val="2DA32173"/>
    <w:rsid w:val="2E6B7095"/>
    <w:rsid w:val="2E8662DC"/>
    <w:rsid w:val="3024634F"/>
    <w:rsid w:val="306E2D3E"/>
    <w:rsid w:val="31055A7E"/>
    <w:rsid w:val="31C1504E"/>
    <w:rsid w:val="334519E4"/>
    <w:rsid w:val="3636704B"/>
    <w:rsid w:val="367A51BE"/>
    <w:rsid w:val="372FAEBC"/>
    <w:rsid w:val="38C540FA"/>
    <w:rsid w:val="3A4C287E"/>
    <w:rsid w:val="3A5F718A"/>
    <w:rsid w:val="3C4F7EC1"/>
    <w:rsid w:val="3D6D7BD0"/>
    <w:rsid w:val="3DE071D3"/>
    <w:rsid w:val="3E646B87"/>
    <w:rsid w:val="3F7B67FD"/>
    <w:rsid w:val="40F216A5"/>
    <w:rsid w:val="445D6282"/>
    <w:rsid w:val="44B245FB"/>
    <w:rsid w:val="481C4EEF"/>
    <w:rsid w:val="494A71FC"/>
    <w:rsid w:val="4B406B1F"/>
    <w:rsid w:val="4B7C7C4A"/>
    <w:rsid w:val="4CD75D27"/>
    <w:rsid w:val="4CF502DF"/>
    <w:rsid w:val="4D3D6FCF"/>
    <w:rsid w:val="4EA37BB4"/>
    <w:rsid w:val="4EE62F64"/>
    <w:rsid w:val="4EEA4915"/>
    <w:rsid w:val="4EEE5049"/>
    <w:rsid w:val="4F093433"/>
    <w:rsid w:val="505B3603"/>
    <w:rsid w:val="5505384E"/>
    <w:rsid w:val="56D619F7"/>
    <w:rsid w:val="58ED23EB"/>
    <w:rsid w:val="5BAB6245"/>
    <w:rsid w:val="5C2658C3"/>
    <w:rsid w:val="5F6B1F48"/>
    <w:rsid w:val="62402BAF"/>
    <w:rsid w:val="64971D17"/>
    <w:rsid w:val="64AD7B5E"/>
    <w:rsid w:val="65C6299E"/>
    <w:rsid w:val="69FF0918"/>
    <w:rsid w:val="6A4B0E0E"/>
    <w:rsid w:val="6B387E7B"/>
    <w:rsid w:val="6B467D0A"/>
    <w:rsid w:val="6EA06795"/>
    <w:rsid w:val="6F812639"/>
    <w:rsid w:val="71F700DD"/>
    <w:rsid w:val="75A97EBB"/>
    <w:rsid w:val="76707DED"/>
    <w:rsid w:val="7750682E"/>
    <w:rsid w:val="79C92AE1"/>
    <w:rsid w:val="79F808DD"/>
    <w:rsid w:val="7DD3D74B"/>
    <w:rsid w:val="7E4A6976"/>
    <w:rsid w:val="7FF52CD3"/>
    <w:rsid w:val="8DFF76AF"/>
    <w:rsid w:val="AAEF0381"/>
    <w:rsid w:val="AFFFBA01"/>
    <w:rsid w:val="DEFA9173"/>
    <w:rsid w:val="E3F70E5A"/>
    <w:rsid w:val="EBF3621B"/>
    <w:rsid w:val="EDFFF8EF"/>
    <w:rsid w:val="FDD53A20"/>
    <w:rsid w:val="FF7F8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qFormat/>
    <w:uiPriority w:val="0"/>
    <w:rPr>
      <w:rFonts w:ascii="文鼎书宋二" w:eastAsia="文鼎书宋二"/>
      <w:sz w:val="18"/>
    </w:rPr>
  </w:style>
  <w:style w:type="paragraph" w:styleId="4">
    <w:name w:val="Balloon Text"/>
    <w:basedOn w:val="1"/>
    <w:semiHidden/>
    <w:qFormat/>
    <w:uiPriority w:val="0"/>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awspan"/>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2020-04-09T17:45:00Z</dcterms:created>
  <dc:creator>汪红艳</dc:creator>
  <cp:lastModifiedBy>why</cp:lastModifiedBy>
  <cp:lastPrinted>2021-12-31T17:46:00Z</cp:lastPrinted>
  <dcterms:modified xsi:type="dcterms:W3CDTF">2023-07-21T17:02:21Z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