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bCs/>
          <w:color w:val="000000"/>
          <w:sz w:val="44"/>
          <w:szCs w:val="44"/>
        </w:rPr>
      </w:pPr>
      <w:bookmarkStart w:id="7" w:name="_GoBack"/>
      <w:bookmarkEnd w:id="7"/>
      <w:r>
        <w:rPr>
          <w:rFonts w:hint="eastAsia" w:ascii="方正小标宋_GBK" w:hAnsi="方正小标宋_GBK" w:eastAsia="方正小标宋_GBK" w:cs="方正小标宋_GBK"/>
          <w:bCs/>
          <w:color w:val="000000"/>
          <w:sz w:val="44"/>
          <w:szCs w:val="44"/>
        </w:rPr>
        <w:t>深圳数据生产要素统计核算改革探索</w:t>
      </w:r>
    </w:p>
    <w:p>
      <w:pPr>
        <w:spacing w:line="560" w:lineRule="exact"/>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2023年工作方案</w:t>
      </w:r>
    </w:p>
    <w:p>
      <w:pPr>
        <w:spacing w:line="560" w:lineRule="exact"/>
        <w:jc w:val="center"/>
        <w:rPr>
          <w:rFonts w:ascii="仿宋_GB2312" w:eastAsia="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深圳数据生产要素统计核算三年试点工作已在2</w:t>
      </w:r>
      <w:r>
        <w:rPr>
          <w:rFonts w:ascii="仿宋_GB2312" w:eastAsia="仿宋_GB2312"/>
          <w:color w:val="000000"/>
          <w:sz w:val="32"/>
          <w:szCs w:val="32"/>
        </w:rPr>
        <w:t>022</w:t>
      </w:r>
      <w:r>
        <w:rPr>
          <w:rFonts w:hint="eastAsia" w:ascii="仿宋_GB2312" w:eastAsia="仿宋_GB2312"/>
          <w:color w:val="000000"/>
          <w:sz w:val="32"/>
          <w:szCs w:val="32"/>
        </w:rPr>
        <w:t>年底阶段性收官，相关研究成果获得国家统计局和验收专家组充分肯定。为进一步落实</w:t>
      </w:r>
      <w:r>
        <w:rPr>
          <w:rFonts w:hint="eastAsia" w:ascii="仿宋_GB2312" w:eastAsia="仿宋_GB2312"/>
          <w:bCs/>
          <w:color w:val="000000" w:themeColor="text1"/>
          <w:sz w:val="32"/>
          <w:szCs w:val="32"/>
          <w14:textFill>
            <w14:solidFill>
              <w14:schemeClr w14:val="tx1"/>
            </w14:solidFill>
          </w14:textFill>
        </w:rPr>
        <w:t>《深圳建设中国特色社会主义先行示范区综合改革试点实施方案（</w:t>
      </w:r>
      <w:r>
        <w:rPr>
          <w:rFonts w:ascii="仿宋_GB2312" w:eastAsia="仿宋_GB2312"/>
          <w:bCs/>
          <w:color w:val="000000" w:themeColor="text1"/>
          <w:sz w:val="32"/>
          <w:szCs w:val="32"/>
          <w14:textFill>
            <w14:solidFill>
              <w14:schemeClr w14:val="tx1"/>
            </w14:solidFill>
          </w14:textFill>
        </w:rPr>
        <w:t>2020－2025年）》</w:t>
      </w:r>
      <w:r>
        <w:rPr>
          <w:rFonts w:hint="eastAsia" w:ascii="仿宋_GB2312" w:eastAsia="仿宋_GB2312"/>
          <w:bCs/>
          <w:color w:val="000000" w:themeColor="text1"/>
          <w:sz w:val="32"/>
          <w:szCs w:val="32"/>
          <w14:textFill>
            <w14:solidFill>
              <w14:schemeClr w14:val="tx1"/>
            </w14:solidFill>
          </w14:textFill>
        </w:rPr>
        <w:t>《国家统计局  深圳市人民政府关于推进统计现代化改革战略合作框架协议》要求，</w:t>
      </w:r>
      <w:r>
        <w:rPr>
          <w:rFonts w:hint="eastAsia" w:ascii="仿宋_GB2312" w:eastAsia="仿宋_GB2312"/>
          <w:color w:val="000000"/>
          <w:sz w:val="32"/>
          <w:szCs w:val="32"/>
        </w:rPr>
        <w:t>完善初步构建的数据生产要素统计核算理论和方法体系，市统计局决定继续开展有关改革探索工作</w:t>
      </w:r>
      <w:r>
        <w:rPr>
          <w:rFonts w:hint="eastAsia" w:ascii="仿宋_GB2312" w:hAnsi="仿宋_GB2312" w:eastAsia="仿宋_GB2312" w:cs="仿宋_GB2312"/>
          <w:color w:val="000000"/>
          <w:sz w:val="32"/>
          <w:szCs w:val="32"/>
        </w:rPr>
        <w:t>，现制定如下工作方案。</w:t>
      </w:r>
    </w:p>
    <w:p>
      <w:pPr>
        <w:spacing w:line="5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一、工作目标</w:t>
      </w:r>
    </w:p>
    <w:p>
      <w:pPr>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（一）联合相关部门从根本上夯实制度基础。</w:t>
      </w:r>
      <w:r>
        <w:rPr>
          <w:rFonts w:hint="eastAsia" w:ascii="仿宋_GB2312" w:hAnsi="宋体" w:eastAsia="仿宋_GB2312"/>
          <w:sz w:val="32"/>
          <w:szCs w:val="32"/>
        </w:rPr>
        <w:t>推动与财政、人社、税务等部门联动合作，吸收近两年国家在数字经济职业分类、会计制度改革、税务政策研究上的最新成果，从根本上联合探索与数据生产要素统计核算直接相关的基本制度。</w:t>
      </w:r>
    </w:p>
    <w:p>
      <w:pPr>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（二）强化探索实践持续深化理论方法研究。</w:t>
      </w:r>
      <w:r>
        <w:rPr>
          <w:rFonts w:hint="eastAsia" w:ascii="仿宋_GB2312" w:hAnsi="宋体" w:eastAsia="仿宋_GB2312"/>
          <w:sz w:val="32"/>
          <w:szCs w:val="32"/>
        </w:rPr>
        <w:t>在保持基本理论、报表制度、调查指标、调查对象及核算方法等总体稳定、可控、可对比的基础上，进一步强化基本理论研究并完善数据价值链，进一步精简报表制度、优化辅助台账、改进调查方法和核算方法等，摸清数据要素投入规模及结构的变化规律。</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宋体" w:eastAsia="楷体_GB2312"/>
          <w:sz w:val="32"/>
          <w:szCs w:val="32"/>
        </w:rPr>
        <w:t>（三）结合国际最新标准健全完善深圳体系。</w:t>
      </w:r>
      <w:r>
        <w:rPr>
          <w:rFonts w:hint="eastAsia" w:ascii="仿宋_GB2312" w:hAnsi="宋体" w:eastAsia="仿宋_GB2312"/>
          <w:sz w:val="32"/>
          <w:szCs w:val="32"/>
        </w:rPr>
        <w:t>紧密跟踪联合国S</w:t>
      </w:r>
      <w:r>
        <w:rPr>
          <w:rFonts w:ascii="仿宋_GB2312" w:hAnsi="宋体" w:eastAsia="仿宋_GB2312"/>
          <w:sz w:val="32"/>
          <w:szCs w:val="32"/>
        </w:rPr>
        <w:t>NA2025</w:t>
      </w:r>
      <w:r>
        <w:rPr>
          <w:rFonts w:hint="eastAsia" w:ascii="仿宋_GB2312" w:hAnsi="宋体" w:eastAsia="仿宋_GB2312"/>
          <w:sz w:val="32"/>
          <w:szCs w:val="32"/>
        </w:rPr>
        <w:t>的修订动向，完善深圳数据生产要素统计核算的基本观点和做法，</w:t>
      </w:r>
      <w:r>
        <w:rPr>
          <w:rFonts w:hint="eastAsia" w:ascii="仿宋_GB2312" w:hAnsi="仿宋_GB2312" w:eastAsia="仿宋_GB2312" w:cs="仿宋_GB2312"/>
          <w:color w:val="000000"/>
          <w:sz w:val="32"/>
          <w:szCs w:val="32"/>
        </w:rPr>
        <w:t>不断健全深圳</w:t>
      </w:r>
      <w:r>
        <w:rPr>
          <w:rFonts w:hint="eastAsia" w:ascii="仿宋_GB2312" w:hAnsi="宋体" w:eastAsia="仿宋_GB2312"/>
          <w:sz w:val="32"/>
          <w:szCs w:val="32"/>
        </w:rPr>
        <w:t>数据生产要素统计核算</w:t>
      </w:r>
      <w:r>
        <w:rPr>
          <w:rFonts w:hint="eastAsia" w:ascii="仿宋_GB2312" w:hAnsi="仿宋_GB2312" w:eastAsia="仿宋_GB2312" w:cs="仿宋_GB2312"/>
          <w:color w:val="000000"/>
          <w:sz w:val="32"/>
          <w:szCs w:val="32"/>
        </w:rPr>
        <w:t>理论和方法体系，在相关领域持续</w:t>
      </w:r>
      <w:r>
        <w:rPr>
          <w:rFonts w:hint="eastAsia" w:ascii="仿宋_GB2312" w:hAnsi="宋体" w:eastAsia="仿宋_GB2312"/>
          <w:sz w:val="32"/>
          <w:szCs w:val="32"/>
        </w:rPr>
        <w:t>贡献更加全面的“深圳经验”</w:t>
      </w:r>
      <w:r>
        <w:rPr>
          <w:rFonts w:hint="eastAsia" w:ascii="仿宋_GB2312" w:hAnsi="仿宋_GB2312" w:eastAsia="仿宋_GB2312" w:cs="仿宋_GB2312"/>
          <w:color w:val="000000"/>
          <w:sz w:val="32"/>
          <w:szCs w:val="32"/>
        </w:rPr>
        <w:t>。</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二、调查范围、调查方法和调查内容</w:t>
      </w:r>
    </w:p>
    <w:p>
      <w:pPr>
        <w:spacing w:line="560" w:lineRule="exact"/>
        <w:ind w:firstLine="640" w:firstLineChars="200"/>
        <w:rPr>
          <w:rFonts w:ascii="仿宋_GB2312" w:hAnsi="等线 Light" w:eastAsia="仿宋_GB2312"/>
          <w:color w:val="000000"/>
          <w:sz w:val="32"/>
          <w:szCs w:val="32"/>
        </w:rPr>
      </w:pPr>
      <w:r>
        <w:rPr>
          <w:rFonts w:hint="eastAsia" w:ascii="楷体_GB2312" w:hAnsi="等线 Light" w:eastAsia="楷体_GB2312"/>
          <w:bCs/>
          <w:color w:val="000000"/>
          <w:sz w:val="32"/>
          <w:szCs w:val="32"/>
        </w:rPr>
        <w:t>（一）调查范围。</w:t>
      </w:r>
      <w:r>
        <w:rPr>
          <w:rFonts w:hint="eastAsia" w:ascii="仿宋_GB2312" w:hAnsi="等线 Light" w:eastAsia="仿宋_GB2312"/>
          <w:color w:val="000000"/>
          <w:sz w:val="32"/>
          <w:szCs w:val="32"/>
        </w:rPr>
        <w:t>全市各区（含大鹏新区和深汕合作区，下同）的“四上”重点企业和金融业重点企业；具有代表性的</w:t>
      </w:r>
      <w:r>
        <w:rPr>
          <w:rFonts w:ascii="仿宋_GB2312" w:hAnsi="等线 Light" w:eastAsia="仿宋_GB2312"/>
          <w:color w:val="000000"/>
          <w:sz w:val="32"/>
          <w:szCs w:val="32"/>
        </w:rPr>
        <w:t>党政机关、</w:t>
      </w:r>
      <w:r>
        <w:rPr>
          <w:rFonts w:hint="eastAsia" w:ascii="仿宋_GB2312" w:hAnsi="等线 Light" w:eastAsia="仿宋_GB2312"/>
          <w:color w:val="000000"/>
          <w:sz w:val="32"/>
          <w:szCs w:val="32"/>
        </w:rPr>
        <w:t>公立医院、公立学校等非市场生产单位。调查登记时点为2</w:t>
      </w:r>
      <w:r>
        <w:rPr>
          <w:rFonts w:ascii="仿宋_GB2312" w:hAnsi="等线 Light" w:eastAsia="仿宋_GB2312"/>
          <w:color w:val="000000"/>
          <w:sz w:val="32"/>
          <w:szCs w:val="32"/>
        </w:rPr>
        <w:t>022</w:t>
      </w:r>
      <w:r>
        <w:rPr>
          <w:rFonts w:hint="eastAsia" w:ascii="仿宋_GB2312" w:hAnsi="等线 Light" w:eastAsia="仿宋_GB2312"/>
          <w:color w:val="000000"/>
          <w:sz w:val="32"/>
          <w:szCs w:val="32"/>
        </w:rPr>
        <w:t>年1</w:t>
      </w:r>
      <w:r>
        <w:rPr>
          <w:rFonts w:ascii="仿宋_GB2312" w:hAnsi="等线 Light" w:eastAsia="仿宋_GB2312"/>
          <w:color w:val="000000"/>
          <w:sz w:val="32"/>
          <w:szCs w:val="32"/>
        </w:rPr>
        <w:t>2</w:t>
      </w:r>
      <w:r>
        <w:rPr>
          <w:rFonts w:hint="eastAsia" w:ascii="仿宋_GB2312" w:hAnsi="等线 Light" w:eastAsia="仿宋_GB2312"/>
          <w:color w:val="000000"/>
          <w:sz w:val="32"/>
          <w:szCs w:val="32"/>
        </w:rPr>
        <w:t>月3</w:t>
      </w:r>
      <w:r>
        <w:rPr>
          <w:rFonts w:ascii="仿宋_GB2312" w:hAnsi="等线 Light" w:eastAsia="仿宋_GB2312"/>
          <w:color w:val="000000"/>
          <w:sz w:val="32"/>
          <w:szCs w:val="32"/>
        </w:rPr>
        <w:t>1</w:t>
      </w:r>
      <w:r>
        <w:rPr>
          <w:rFonts w:hint="eastAsia" w:ascii="仿宋_GB2312" w:hAnsi="等线 Light" w:eastAsia="仿宋_GB2312"/>
          <w:color w:val="000000"/>
          <w:sz w:val="32"/>
          <w:szCs w:val="32"/>
        </w:rPr>
        <w:t>日，调查时期为2</w:t>
      </w:r>
      <w:r>
        <w:rPr>
          <w:rFonts w:ascii="仿宋_GB2312" w:hAnsi="等线 Light" w:eastAsia="仿宋_GB2312"/>
          <w:color w:val="000000"/>
          <w:sz w:val="32"/>
          <w:szCs w:val="32"/>
        </w:rPr>
        <w:t>022</w:t>
      </w:r>
      <w:r>
        <w:rPr>
          <w:rFonts w:hint="eastAsia" w:ascii="仿宋_GB2312" w:hAnsi="等线 Light" w:eastAsia="仿宋_GB2312"/>
          <w:color w:val="000000"/>
          <w:sz w:val="32"/>
          <w:szCs w:val="32"/>
        </w:rPr>
        <w:t>年度。</w:t>
      </w:r>
    </w:p>
    <w:p>
      <w:pPr>
        <w:spacing w:line="560" w:lineRule="exact"/>
        <w:ind w:firstLine="640" w:firstLineChars="200"/>
        <w:rPr>
          <w:rFonts w:ascii="仿宋_GB2312" w:hAnsi="等线 Light" w:eastAsia="仿宋_GB2312"/>
          <w:bCs/>
          <w:color w:val="000000"/>
          <w:sz w:val="32"/>
          <w:szCs w:val="32"/>
        </w:rPr>
      </w:pPr>
      <w:r>
        <w:rPr>
          <w:rFonts w:hint="eastAsia" w:ascii="楷体_GB2312" w:hAnsi="楷体_GB2312" w:eastAsia="楷体_GB2312" w:cs="楷体_GB2312"/>
          <w:bCs/>
          <w:color w:val="000000"/>
          <w:sz w:val="32"/>
          <w:szCs w:val="32"/>
        </w:rPr>
        <w:t>（二）调查方法。</w:t>
      </w:r>
      <w:r>
        <w:rPr>
          <w:rFonts w:hint="eastAsia" w:ascii="仿宋_GB2312" w:hAnsi="等线 Light" w:eastAsia="仿宋_GB2312"/>
          <w:color w:val="000000"/>
          <w:sz w:val="32"/>
          <w:szCs w:val="32"/>
        </w:rPr>
        <w:t>在2</w:t>
      </w:r>
      <w:r>
        <w:rPr>
          <w:rFonts w:ascii="仿宋_GB2312" w:hAnsi="等线 Light" w:eastAsia="仿宋_GB2312"/>
          <w:color w:val="000000"/>
          <w:sz w:val="32"/>
          <w:szCs w:val="32"/>
        </w:rPr>
        <w:t>022</w:t>
      </w:r>
      <w:r>
        <w:rPr>
          <w:rFonts w:hint="eastAsia" w:ascii="仿宋_GB2312" w:hAnsi="等线 Light" w:eastAsia="仿宋_GB2312"/>
          <w:color w:val="000000"/>
          <w:sz w:val="32"/>
          <w:szCs w:val="32"/>
        </w:rPr>
        <w:t>年试点的各类调查对象中精选</w:t>
      </w:r>
      <w:r>
        <w:rPr>
          <w:rFonts w:ascii="仿宋_GB2312" w:hAnsi="等线 Light" w:eastAsia="仿宋_GB2312"/>
          <w:color w:val="000000"/>
          <w:sz w:val="32"/>
          <w:szCs w:val="32"/>
        </w:rPr>
        <w:t>63</w:t>
      </w:r>
      <w:r>
        <w:rPr>
          <w:rFonts w:hint="eastAsia" w:ascii="仿宋_GB2312" w:hAnsi="等线 Light" w:eastAsia="仿宋_GB2312"/>
          <w:color w:val="000000"/>
          <w:sz w:val="32"/>
          <w:szCs w:val="32"/>
        </w:rPr>
        <w:t>家单位实施进一步典型调查，</w:t>
      </w:r>
      <w:r>
        <w:rPr>
          <w:rFonts w:hint="eastAsia" w:ascii="仿宋_GB2312" w:hAnsi="仿宋_GB2312" w:eastAsia="仿宋_GB2312" w:cs="仿宋_GB2312"/>
          <w:bCs/>
          <w:color w:val="000000"/>
          <w:sz w:val="32"/>
          <w:szCs w:val="32"/>
        </w:rPr>
        <w:t>信息传输、软件和信息技术服务业，以及制造业、金融业、批发和零售业、租赁和商务服务业、科学研究和技术服务业作为重点调查行业。其中，信息传输、软件和信息技术服务业</w:t>
      </w:r>
      <w:r>
        <w:rPr>
          <w:rFonts w:ascii="仿宋_GB2312" w:hAnsi="仿宋_GB2312" w:eastAsia="仿宋_GB2312" w:cs="仿宋_GB2312"/>
          <w:bCs/>
          <w:color w:val="000000"/>
          <w:sz w:val="32"/>
          <w:szCs w:val="32"/>
        </w:rPr>
        <w:t>9</w:t>
      </w:r>
      <w:r>
        <w:rPr>
          <w:rFonts w:hint="eastAsia" w:ascii="仿宋_GB2312" w:hAnsi="仿宋_GB2312" w:eastAsia="仿宋_GB2312" w:cs="仿宋_GB2312"/>
          <w:bCs/>
          <w:color w:val="000000"/>
          <w:sz w:val="32"/>
          <w:szCs w:val="32"/>
        </w:rPr>
        <w:t>家，</w:t>
      </w:r>
      <w:r>
        <w:rPr>
          <w:rFonts w:hint="eastAsia" w:ascii="仿宋_GB2312" w:hAnsi="宋体" w:eastAsia="仿宋_GB2312"/>
          <w:sz w:val="32"/>
          <w:szCs w:val="32"/>
        </w:rPr>
        <w:t>制造业、金融业各6家，批发和零售业、租赁和商务服务业、</w:t>
      </w:r>
      <w:r>
        <w:rPr>
          <w:rFonts w:hint="eastAsia" w:ascii="仿宋_GB2312" w:hAnsi="仿宋_GB2312" w:eastAsia="仿宋_GB2312" w:cs="仿宋_GB2312"/>
          <w:bCs/>
          <w:color w:val="000000"/>
          <w:sz w:val="32"/>
          <w:szCs w:val="32"/>
        </w:rPr>
        <w:t>科学研究和技术服务业</w:t>
      </w:r>
      <w:r>
        <w:rPr>
          <w:rFonts w:hint="eastAsia" w:ascii="仿宋_GB2312" w:hAnsi="宋体" w:eastAsia="仿宋_GB2312"/>
          <w:sz w:val="32"/>
          <w:szCs w:val="32"/>
        </w:rPr>
        <w:t>各5家，采矿业1家，其他1</w:t>
      </w:r>
      <w:r>
        <w:rPr>
          <w:rFonts w:ascii="仿宋_GB2312" w:hAnsi="宋体" w:eastAsia="仿宋_GB2312"/>
          <w:sz w:val="32"/>
          <w:szCs w:val="32"/>
        </w:rPr>
        <w:t>0</w:t>
      </w:r>
      <w:r>
        <w:rPr>
          <w:rFonts w:hint="eastAsia" w:ascii="仿宋_GB2312" w:hAnsi="宋体" w:eastAsia="仿宋_GB2312"/>
          <w:sz w:val="32"/>
          <w:szCs w:val="32"/>
        </w:rPr>
        <w:t>个行业各2家；机关单位、公立医院、公立学校各</w:t>
      </w:r>
      <w:r>
        <w:rPr>
          <w:rFonts w:ascii="仿宋_GB2312" w:hAnsi="宋体" w:eastAsia="仿宋_GB2312"/>
          <w:sz w:val="32"/>
          <w:szCs w:val="32"/>
        </w:rPr>
        <w:t>2</w:t>
      </w:r>
      <w:r>
        <w:rPr>
          <w:rFonts w:hint="eastAsia" w:ascii="仿宋_GB2312" w:hAnsi="宋体" w:eastAsia="仿宋_GB2312"/>
          <w:sz w:val="32"/>
          <w:szCs w:val="32"/>
        </w:rPr>
        <w:t>家。另外，选择2家市级机关的大数据类下属事业单位作为典型调查对象，以上各类调查对象合计</w:t>
      </w:r>
      <w:r>
        <w:rPr>
          <w:rFonts w:ascii="仿宋_GB2312" w:hAnsi="宋体" w:eastAsia="仿宋_GB2312"/>
          <w:sz w:val="32"/>
          <w:szCs w:val="32"/>
        </w:rPr>
        <w:t>65</w:t>
      </w:r>
      <w:r>
        <w:rPr>
          <w:rFonts w:hint="eastAsia" w:ascii="仿宋_GB2312" w:hAnsi="宋体" w:eastAsia="仿宋_GB2312"/>
          <w:sz w:val="32"/>
          <w:szCs w:val="32"/>
        </w:rPr>
        <w:t>家（详</w:t>
      </w:r>
      <w:r>
        <w:rPr>
          <w:rFonts w:hint="eastAsia" w:ascii="仿宋_GB2312" w:hAnsi="等线 Light" w:eastAsia="仿宋_GB2312"/>
          <w:bCs/>
          <w:color w:val="000000"/>
          <w:sz w:val="32"/>
          <w:szCs w:val="32"/>
        </w:rPr>
        <w:t>见附件</w:t>
      </w:r>
      <w:r>
        <w:rPr>
          <w:rFonts w:ascii="仿宋_GB2312" w:hAnsi="等线 Light" w:eastAsia="仿宋_GB2312"/>
          <w:bCs/>
          <w:color w:val="000000"/>
          <w:sz w:val="32"/>
          <w:szCs w:val="32"/>
        </w:rPr>
        <w:t>1</w:t>
      </w:r>
      <w:r>
        <w:rPr>
          <w:rFonts w:hint="eastAsia" w:ascii="仿宋_GB2312" w:hAnsi="等线 Light" w:eastAsia="仿宋_GB2312"/>
          <w:bCs/>
          <w:color w:val="000000"/>
          <w:sz w:val="32"/>
          <w:szCs w:val="32"/>
        </w:rPr>
        <w:t>）。</w:t>
      </w:r>
    </w:p>
    <w:p>
      <w:pPr>
        <w:spacing w:line="560" w:lineRule="exact"/>
        <w:ind w:firstLine="640" w:firstLineChars="200"/>
        <w:rPr>
          <w:rFonts w:ascii="仿宋_GB2312" w:hAnsi="等线 Light" w:eastAsia="仿宋_GB2312"/>
          <w:color w:val="000000"/>
          <w:sz w:val="32"/>
          <w:szCs w:val="32"/>
        </w:rPr>
      </w:pPr>
      <w:r>
        <w:rPr>
          <w:rFonts w:hint="eastAsia" w:ascii="楷体_GB2312" w:hAnsi="等线 Light" w:eastAsia="楷体_GB2312"/>
          <w:bCs/>
          <w:color w:val="000000"/>
          <w:sz w:val="32"/>
          <w:szCs w:val="32"/>
        </w:rPr>
        <w:t>（三）调查内容。</w:t>
      </w:r>
      <w:r>
        <w:rPr>
          <w:rFonts w:hint="eastAsia" w:ascii="仿宋_GB2312" w:hAnsi="等线 Light" w:eastAsia="仿宋_GB2312"/>
          <w:color w:val="000000"/>
          <w:sz w:val="32"/>
          <w:szCs w:val="32"/>
        </w:rPr>
        <w:t>调查对象按要求填报《调查单位基本情况表》《调查单位数据生产要素支出统计表》（以下简称《支出表》）和《调查单位数据相关业务构成统计表》（以下简称《构成表》）。其中</w:t>
      </w:r>
      <w:r>
        <w:rPr>
          <w:rFonts w:ascii="仿宋_GB2312" w:hAnsi="等线 Light" w:eastAsia="仿宋_GB2312"/>
          <w:color w:val="000000"/>
          <w:sz w:val="32"/>
          <w:szCs w:val="32"/>
        </w:rPr>
        <w:t>，</w:t>
      </w:r>
      <w:r>
        <w:rPr>
          <w:rFonts w:hint="eastAsia" w:ascii="仿宋_GB2312" w:hAnsi="等线 Light" w:eastAsia="仿宋_GB2312"/>
          <w:color w:val="000000"/>
          <w:sz w:val="32"/>
          <w:szCs w:val="32"/>
        </w:rPr>
        <w:t>《支出表》主要调查从事数据相关业务人员情况，人员工资、直接投入、折旧费用与长期待摊费用、无形资产摊销费用、对外委托数据业务支出及外购数据支出等有关投入，相关研发费用支出和数据要素投入资产情况等；《构成表》主要调查用于数据相关业务环节的劳动时间占比情况、对外委托和外购数据支出构成情况等。具体内容详见《深圳市数据生产要素统计报表制度（2</w:t>
      </w:r>
      <w:r>
        <w:rPr>
          <w:rFonts w:ascii="仿宋_GB2312" w:hAnsi="等线 Light" w:eastAsia="仿宋_GB2312"/>
          <w:color w:val="000000"/>
          <w:sz w:val="32"/>
          <w:szCs w:val="32"/>
        </w:rPr>
        <w:t>022</w:t>
      </w:r>
      <w:r>
        <w:rPr>
          <w:rFonts w:hint="eastAsia" w:ascii="仿宋_GB2312" w:hAnsi="等线 Light" w:eastAsia="仿宋_GB2312"/>
          <w:color w:val="000000"/>
          <w:sz w:val="32"/>
          <w:szCs w:val="32"/>
        </w:rPr>
        <w:t>年统计年报）》（已获省局批准并正式印发）。</w:t>
      </w:r>
    </w:p>
    <w:p>
      <w:pPr>
        <w:spacing w:line="5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三、任务分工和时间安排</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市、区统计部门分级分层负责2</w:t>
      </w:r>
      <w:r>
        <w:rPr>
          <w:rFonts w:ascii="仿宋_GB2312" w:hAnsi="仿宋_GB2312" w:eastAsia="仿宋_GB2312" w:cs="仿宋_GB2312"/>
          <w:color w:val="000000"/>
          <w:sz w:val="32"/>
          <w:szCs w:val="32"/>
        </w:rPr>
        <w:t>023</w:t>
      </w:r>
      <w:r>
        <w:rPr>
          <w:rFonts w:hint="eastAsia" w:ascii="仿宋_GB2312" w:hAnsi="仿宋_GB2312" w:eastAsia="仿宋_GB2312" w:cs="仿宋_GB2312"/>
          <w:color w:val="000000"/>
          <w:sz w:val="32"/>
          <w:szCs w:val="32"/>
        </w:rPr>
        <w:t>年工作。市统计局在全市范围内牵头组织和统筹调度，负责组织开展全市培训指导、统计调查、统计核算和数据分析，以及撰写年度报告等。各区统计局对辖区内的统计调查工作负总责，负责组织实施本辖区培训指导、通知催报及动态审核等，全面保障数据填报质量。</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仿宋_GB2312" w:eastAsia="楷体_GB2312" w:cs="仿宋_GB2312"/>
          <w:color w:val="000000"/>
          <w:sz w:val="32"/>
          <w:szCs w:val="32"/>
        </w:rPr>
        <w:t>（一）</w:t>
      </w:r>
      <w:r>
        <w:rPr>
          <w:rFonts w:hint="eastAsia" w:ascii="楷体_GB2312" w:hAnsi="楷体_GB2312" w:eastAsia="楷体_GB2312" w:cs="楷体_GB2312"/>
          <w:color w:val="000000"/>
          <w:sz w:val="32"/>
          <w:szCs w:val="32"/>
        </w:rPr>
        <w:t>前期准备（202</w:t>
      </w:r>
      <w:r>
        <w:rPr>
          <w:rFonts w:ascii="楷体_GB2312" w:hAnsi="楷体_GB2312" w:eastAsia="楷体_GB2312" w:cs="楷体_GB2312"/>
          <w:color w:val="000000"/>
          <w:sz w:val="32"/>
          <w:szCs w:val="32"/>
        </w:rPr>
        <w:t>3</w:t>
      </w:r>
      <w:r>
        <w:rPr>
          <w:rFonts w:hint="eastAsia" w:ascii="楷体_GB2312" w:hAnsi="楷体_GB2312" w:eastAsia="楷体_GB2312" w:cs="楷体_GB2312"/>
          <w:color w:val="000000"/>
          <w:sz w:val="32"/>
          <w:szCs w:val="32"/>
        </w:rPr>
        <w:t>年</w:t>
      </w:r>
      <w:r>
        <w:rPr>
          <w:rFonts w:ascii="楷体_GB2312" w:hAnsi="楷体_GB2312" w:eastAsia="楷体_GB2312" w:cs="楷体_GB2312"/>
          <w:color w:val="000000"/>
          <w:sz w:val="32"/>
          <w:szCs w:val="32"/>
        </w:rPr>
        <w:t>7</w:t>
      </w:r>
      <w:r>
        <w:rPr>
          <w:rFonts w:hint="eastAsia" w:ascii="楷体_GB2312" w:hAnsi="楷体_GB2312" w:eastAsia="楷体_GB2312" w:cs="楷体_GB2312"/>
          <w:color w:val="000000"/>
          <w:sz w:val="32"/>
          <w:szCs w:val="32"/>
        </w:rPr>
        <w:t>月中旬</w:t>
      </w:r>
      <w:r>
        <w:rPr>
          <w:rFonts w:ascii="楷体_GB2312" w:hAnsi="楷体_GB2312" w:eastAsia="楷体_GB2312" w:cs="楷体_GB2312"/>
          <w:color w:val="000000"/>
          <w:sz w:val="32"/>
          <w:szCs w:val="32"/>
        </w:rPr>
        <w:t>前</w:t>
      </w:r>
      <w:r>
        <w:rPr>
          <w:rFonts w:hint="eastAsia" w:ascii="楷体_GB2312" w:hAnsi="楷体_GB2312" w:eastAsia="楷体_GB2312" w:cs="楷体_GB2312"/>
          <w:color w:val="000000"/>
          <w:sz w:val="32"/>
          <w:szCs w:val="32"/>
        </w:rPr>
        <w:t>）</w:t>
      </w:r>
    </w:p>
    <w:p>
      <w:pPr>
        <w:spacing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32"/>
          <w:sz w:val="32"/>
          <w:szCs w:val="32"/>
        </w:rPr>
        <w:t>市统计局负责</w:t>
      </w:r>
      <w:r>
        <w:rPr>
          <w:rFonts w:hint="eastAsia" w:ascii="仿宋_GB2312" w:hAnsi="仿宋_GB2312" w:eastAsia="仿宋_GB2312" w:cs="仿宋_GB2312"/>
          <w:color w:val="000000"/>
          <w:kern w:val="32"/>
          <w:sz w:val="32"/>
          <w:szCs w:val="32"/>
        </w:rPr>
        <w:t>制定2</w:t>
      </w:r>
      <w:r>
        <w:rPr>
          <w:rFonts w:ascii="仿宋_GB2312" w:hAnsi="仿宋_GB2312" w:eastAsia="仿宋_GB2312" w:cs="仿宋_GB2312"/>
          <w:color w:val="000000"/>
          <w:kern w:val="32"/>
          <w:sz w:val="32"/>
          <w:szCs w:val="32"/>
        </w:rPr>
        <w:t>023</w:t>
      </w:r>
      <w:r>
        <w:rPr>
          <w:rFonts w:hint="eastAsia" w:ascii="仿宋_GB2312" w:hAnsi="仿宋_GB2312" w:eastAsia="仿宋_GB2312" w:cs="仿宋_GB2312"/>
          <w:color w:val="000000"/>
          <w:kern w:val="32"/>
          <w:sz w:val="32"/>
          <w:szCs w:val="32"/>
        </w:rPr>
        <w:t>年工作方案，明确市、区统计局任务分工，确定市、区统计局责任单位和人员（见附件</w:t>
      </w:r>
      <w:r>
        <w:rPr>
          <w:rFonts w:ascii="仿宋_GB2312" w:hAnsi="仿宋_GB2312" w:eastAsia="仿宋_GB2312" w:cs="仿宋_GB2312"/>
          <w:color w:val="000000"/>
          <w:kern w:val="32"/>
          <w:sz w:val="32"/>
          <w:szCs w:val="32"/>
        </w:rPr>
        <w:t>2</w:t>
      </w:r>
      <w:r>
        <w:rPr>
          <w:rFonts w:hint="eastAsia" w:ascii="仿宋_GB2312" w:hAnsi="仿宋_GB2312" w:eastAsia="仿宋_GB2312" w:cs="仿宋_GB2312"/>
          <w:color w:val="000000"/>
          <w:kern w:val="32"/>
          <w:sz w:val="32"/>
          <w:szCs w:val="32"/>
        </w:rPr>
        <w:t>）；组建联合课题研究小组（见附件3），形成市区协调联动、跨处室协同攻关的有效机制；进一步研究调查方法和核算方法，确定各类调查对象；完善统计报表制度和辅助台账，确定2</w:t>
      </w:r>
      <w:r>
        <w:rPr>
          <w:rFonts w:ascii="仿宋_GB2312" w:hAnsi="仿宋_GB2312" w:eastAsia="仿宋_GB2312" w:cs="仿宋_GB2312"/>
          <w:color w:val="000000"/>
          <w:kern w:val="32"/>
          <w:sz w:val="32"/>
          <w:szCs w:val="32"/>
        </w:rPr>
        <w:t>023</w:t>
      </w:r>
      <w:r>
        <w:rPr>
          <w:rFonts w:hint="eastAsia" w:ascii="仿宋_GB2312" w:hAnsi="仿宋_GB2312" w:eastAsia="仿宋_GB2312" w:cs="仿宋_GB2312"/>
          <w:color w:val="000000"/>
          <w:kern w:val="32"/>
          <w:sz w:val="32"/>
          <w:szCs w:val="32"/>
        </w:rPr>
        <w:t>年调查内容；进一步完善联网直报系统功能。</w:t>
      </w:r>
      <w:r>
        <w:rPr>
          <w:rFonts w:hint="eastAsia" w:ascii="仿宋_GB2312" w:hAnsi="仿宋_GB2312" w:eastAsia="仿宋_GB2312" w:cs="仿宋_GB2312"/>
          <w:b/>
          <w:color w:val="000000"/>
          <w:sz w:val="32"/>
          <w:szCs w:val="32"/>
        </w:rPr>
        <w:t>区统计局负责</w:t>
      </w:r>
      <w:r>
        <w:rPr>
          <w:rFonts w:hint="eastAsia" w:ascii="仿宋_GB2312" w:hAnsi="仿宋_GB2312" w:eastAsia="仿宋_GB2312" w:cs="仿宋_GB2312"/>
          <w:color w:val="000000"/>
          <w:kern w:val="32"/>
          <w:sz w:val="32"/>
          <w:szCs w:val="32"/>
        </w:rPr>
        <w:t>配合市统计局起草2</w:t>
      </w:r>
      <w:r>
        <w:rPr>
          <w:rFonts w:ascii="仿宋_GB2312" w:hAnsi="仿宋_GB2312" w:eastAsia="仿宋_GB2312" w:cs="仿宋_GB2312"/>
          <w:color w:val="000000"/>
          <w:kern w:val="32"/>
          <w:sz w:val="32"/>
          <w:szCs w:val="32"/>
        </w:rPr>
        <w:t>023</w:t>
      </w:r>
      <w:r>
        <w:rPr>
          <w:rFonts w:hint="eastAsia" w:ascii="仿宋_GB2312" w:hAnsi="仿宋_GB2312" w:eastAsia="仿宋_GB2312" w:cs="仿宋_GB2312"/>
          <w:color w:val="000000"/>
          <w:kern w:val="32"/>
          <w:sz w:val="32"/>
          <w:szCs w:val="32"/>
        </w:rPr>
        <w:t>年工作方案；配合确定辖区统计调查对象。</w:t>
      </w:r>
    </w:p>
    <w:p>
      <w:pPr>
        <w:spacing w:line="560" w:lineRule="exact"/>
        <w:ind w:firstLine="640" w:firstLineChars="200"/>
        <w:rPr>
          <w:rFonts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（二）业务培训和数据填报（202</w:t>
      </w:r>
      <w:r>
        <w:rPr>
          <w:rFonts w:ascii="楷体_GB2312" w:hAnsi="仿宋_GB2312" w:eastAsia="楷体_GB2312" w:cs="仿宋_GB2312"/>
          <w:color w:val="000000"/>
          <w:sz w:val="32"/>
          <w:szCs w:val="32"/>
        </w:rPr>
        <w:t>3</w:t>
      </w:r>
      <w:r>
        <w:rPr>
          <w:rFonts w:hint="eastAsia" w:ascii="楷体_GB2312" w:hAnsi="仿宋_GB2312" w:eastAsia="楷体_GB2312" w:cs="仿宋_GB2312"/>
          <w:color w:val="000000"/>
          <w:sz w:val="32"/>
          <w:szCs w:val="32"/>
        </w:rPr>
        <w:t>年</w:t>
      </w:r>
      <w:r>
        <w:rPr>
          <w:rFonts w:ascii="楷体_GB2312" w:hAnsi="仿宋_GB2312" w:eastAsia="楷体_GB2312" w:cs="仿宋_GB2312"/>
          <w:color w:val="000000"/>
          <w:sz w:val="32"/>
          <w:szCs w:val="32"/>
        </w:rPr>
        <w:t>8</w:t>
      </w:r>
      <w:r>
        <w:rPr>
          <w:rFonts w:hint="eastAsia" w:ascii="楷体_GB2312" w:hAnsi="仿宋_GB2312" w:eastAsia="楷体_GB2312" w:cs="仿宋_GB2312"/>
          <w:color w:val="000000"/>
          <w:sz w:val="32"/>
          <w:szCs w:val="32"/>
        </w:rPr>
        <w:t>月中旬前）</w:t>
      </w:r>
    </w:p>
    <w:p>
      <w:pPr>
        <w:spacing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市统计局负责</w:t>
      </w:r>
      <w:r>
        <w:rPr>
          <w:rFonts w:hint="eastAsia" w:ascii="仿宋_GB2312" w:hAnsi="仿宋_GB2312" w:eastAsia="仿宋_GB2312" w:cs="仿宋_GB2312"/>
          <w:color w:val="000000"/>
          <w:sz w:val="32"/>
          <w:szCs w:val="32"/>
        </w:rPr>
        <w:t>组织举办市、区统计局有关负责人员和调查对象培训；统筹和推动各区实施统计调查，组织实施数据填报咨询指导；组织开展实地调研走访，组织推动调查对象用好辅助台账。</w:t>
      </w:r>
      <w:r>
        <w:rPr>
          <w:rFonts w:hint="eastAsia" w:ascii="仿宋_GB2312" w:hAnsi="仿宋_GB2312" w:eastAsia="仿宋_GB2312" w:cs="仿宋_GB2312"/>
          <w:b/>
          <w:color w:val="000000"/>
          <w:sz w:val="32"/>
          <w:szCs w:val="32"/>
        </w:rPr>
        <w:t>区统计局负责</w:t>
      </w:r>
      <w:r>
        <w:rPr>
          <w:rFonts w:hint="eastAsia" w:ascii="仿宋_GB2312" w:hAnsi="仿宋_GB2312" w:eastAsia="仿宋_GB2312" w:cs="仿宋_GB2312"/>
          <w:color w:val="000000"/>
          <w:sz w:val="32"/>
          <w:szCs w:val="32"/>
        </w:rPr>
        <w:t>做好本辖区各项基本保障；根据实际情况开展辖区内调查对象培训和数据填报过程咨询指导；推动指导调查对象用好辅助台账，推动按时保质完成调查资料上报工作。</w:t>
      </w:r>
    </w:p>
    <w:p>
      <w:pPr>
        <w:spacing w:line="560" w:lineRule="exact"/>
        <w:ind w:firstLine="640" w:firstLineChars="200"/>
        <w:rPr>
          <w:rFonts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（三）数据审核和核算分析（202</w:t>
      </w:r>
      <w:r>
        <w:rPr>
          <w:rFonts w:ascii="楷体_GB2312" w:hAnsi="仿宋_GB2312" w:eastAsia="楷体_GB2312" w:cs="仿宋_GB2312"/>
          <w:color w:val="000000"/>
          <w:sz w:val="32"/>
          <w:szCs w:val="32"/>
        </w:rPr>
        <w:t>3</w:t>
      </w:r>
      <w:r>
        <w:rPr>
          <w:rFonts w:hint="eastAsia" w:ascii="楷体_GB2312" w:hAnsi="仿宋_GB2312" w:eastAsia="楷体_GB2312" w:cs="仿宋_GB2312"/>
          <w:color w:val="000000"/>
          <w:sz w:val="32"/>
          <w:szCs w:val="32"/>
        </w:rPr>
        <w:t>年</w:t>
      </w:r>
      <w:r>
        <w:rPr>
          <w:rFonts w:ascii="楷体_GB2312" w:hAnsi="仿宋_GB2312" w:eastAsia="楷体_GB2312" w:cs="仿宋_GB2312"/>
          <w:color w:val="000000"/>
          <w:sz w:val="32"/>
          <w:szCs w:val="32"/>
        </w:rPr>
        <w:t>9</w:t>
      </w:r>
      <w:r>
        <w:rPr>
          <w:rFonts w:hint="eastAsia" w:ascii="楷体_GB2312" w:hAnsi="仿宋_GB2312" w:eastAsia="楷体_GB2312" w:cs="仿宋_GB2312"/>
          <w:color w:val="000000"/>
          <w:sz w:val="32"/>
          <w:szCs w:val="32"/>
        </w:rPr>
        <w:t>月中旬前）</w:t>
      </w:r>
    </w:p>
    <w:p>
      <w:pPr>
        <w:spacing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市统计局负责</w:t>
      </w:r>
      <w:r>
        <w:rPr>
          <w:rFonts w:hint="eastAsia" w:ascii="仿宋_GB2312" w:hAnsi="仿宋_GB2312" w:eastAsia="仿宋_GB2312" w:cs="仿宋_GB2312"/>
          <w:color w:val="000000"/>
          <w:sz w:val="32"/>
          <w:szCs w:val="32"/>
        </w:rPr>
        <w:t>组织开展数据质量审核评估，组织区级统计局核实、修正和完善存疑数据；汇总各项统计调查数据，对调查数据进行统计核算，开展数据分析。</w:t>
      </w:r>
      <w:r>
        <w:rPr>
          <w:rFonts w:hint="eastAsia" w:ascii="仿宋_GB2312" w:hAnsi="仿宋_GB2312" w:eastAsia="仿宋_GB2312" w:cs="仿宋_GB2312"/>
          <w:b/>
          <w:color w:val="000000"/>
          <w:sz w:val="32"/>
          <w:szCs w:val="32"/>
        </w:rPr>
        <w:t>区统计局负责</w:t>
      </w:r>
      <w:r>
        <w:rPr>
          <w:rFonts w:hint="eastAsia" w:ascii="仿宋_GB2312" w:hAnsi="仿宋_GB2312" w:eastAsia="仿宋_GB2312" w:cs="仿宋_GB2312"/>
          <w:color w:val="000000"/>
          <w:sz w:val="32"/>
          <w:szCs w:val="32"/>
        </w:rPr>
        <w:t>全面审核</w:t>
      </w:r>
      <w:r>
        <w:rPr>
          <w:rFonts w:hint="eastAsia" w:ascii="仿宋_GB2312" w:hAnsi="等线 Light" w:eastAsia="仿宋_GB2312"/>
          <w:color w:val="000000"/>
          <w:sz w:val="32"/>
          <w:szCs w:val="32"/>
        </w:rPr>
        <w:t>本辖区</w:t>
      </w:r>
      <w:r>
        <w:rPr>
          <w:rFonts w:hint="eastAsia" w:ascii="仿宋_GB2312" w:hAnsi="仿宋_GB2312" w:eastAsia="仿宋_GB2312" w:cs="仿宋_GB2312"/>
          <w:color w:val="000000"/>
          <w:sz w:val="32"/>
          <w:szCs w:val="32"/>
        </w:rPr>
        <w:t>数据，发现问题及时返回核实并修正</w:t>
      </w:r>
      <w:r>
        <w:rPr>
          <w:rFonts w:hint="eastAsia" w:ascii="仿宋_GB2312" w:hAnsi="等线 Light" w:eastAsia="仿宋_GB2312"/>
          <w:color w:val="000000"/>
          <w:sz w:val="32"/>
          <w:szCs w:val="32"/>
        </w:rPr>
        <w:t>，全面把好辖区内数据填报质量“关卡”；</w:t>
      </w:r>
      <w:r>
        <w:rPr>
          <w:rFonts w:hint="eastAsia" w:ascii="仿宋_GB2312" w:hAnsi="仿宋_GB2312" w:eastAsia="仿宋_GB2312" w:cs="仿宋_GB2312"/>
          <w:color w:val="000000"/>
          <w:sz w:val="32"/>
          <w:szCs w:val="32"/>
        </w:rPr>
        <w:t>配合市统计局开展统计核算和数据分析。</w:t>
      </w:r>
    </w:p>
    <w:p>
      <w:pPr>
        <w:spacing w:line="560" w:lineRule="exact"/>
        <w:ind w:firstLine="640" w:firstLineChars="200"/>
        <w:rPr>
          <w:rFonts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（四）总结并撰写专项报告（202</w:t>
      </w:r>
      <w:r>
        <w:rPr>
          <w:rFonts w:ascii="楷体_GB2312" w:hAnsi="仿宋_GB2312" w:eastAsia="楷体_GB2312" w:cs="仿宋_GB2312"/>
          <w:color w:val="000000"/>
          <w:sz w:val="32"/>
          <w:szCs w:val="32"/>
        </w:rPr>
        <w:t>3</w:t>
      </w:r>
      <w:r>
        <w:rPr>
          <w:rFonts w:hint="eastAsia" w:ascii="楷体_GB2312" w:hAnsi="仿宋_GB2312" w:eastAsia="楷体_GB2312" w:cs="仿宋_GB2312"/>
          <w:color w:val="000000"/>
          <w:sz w:val="32"/>
          <w:szCs w:val="32"/>
        </w:rPr>
        <w:t>年</w:t>
      </w:r>
      <w:r>
        <w:rPr>
          <w:rFonts w:ascii="楷体_GB2312" w:hAnsi="仿宋_GB2312" w:eastAsia="楷体_GB2312" w:cs="仿宋_GB2312"/>
          <w:color w:val="000000"/>
          <w:sz w:val="32"/>
          <w:szCs w:val="32"/>
        </w:rPr>
        <w:t>11</w:t>
      </w:r>
      <w:r>
        <w:rPr>
          <w:rFonts w:hint="eastAsia" w:ascii="楷体_GB2312" w:hAnsi="仿宋_GB2312" w:eastAsia="楷体_GB2312" w:cs="仿宋_GB2312"/>
          <w:color w:val="000000"/>
          <w:sz w:val="32"/>
          <w:szCs w:val="32"/>
        </w:rPr>
        <w:t>月底前）</w:t>
      </w:r>
    </w:p>
    <w:p>
      <w:pPr>
        <w:spacing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市统计局负责</w:t>
      </w:r>
      <w:r>
        <w:rPr>
          <w:rFonts w:hint="eastAsia" w:ascii="仿宋_GB2312" w:hAnsi="仿宋_GB2312" w:eastAsia="仿宋_GB2312" w:cs="仿宋_GB2312"/>
          <w:color w:val="000000"/>
          <w:sz w:val="32"/>
          <w:szCs w:val="32"/>
        </w:rPr>
        <w:t>总结和提炼</w:t>
      </w:r>
      <w:r>
        <w:rPr>
          <w:rFonts w:hint="eastAsia" w:ascii="仿宋_GB2312" w:hAnsi="等线 Light" w:eastAsia="仿宋_GB2312"/>
          <w:color w:val="000000"/>
          <w:sz w:val="32"/>
          <w:szCs w:val="32"/>
        </w:rPr>
        <w:t>2</w:t>
      </w:r>
      <w:r>
        <w:rPr>
          <w:rFonts w:ascii="仿宋_GB2312" w:hAnsi="等线 Light" w:eastAsia="仿宋_GB2312"/>
          <w:color w:val="000000"/>
          <w:sz w:val="32"/>
          <w:szCs w:val="32"/>
        </w:rPr>
        <w:t>023</w:t>
      </w:r>
      <w:r>
        <w:rPr>
          <w:rFonts w:hint="eastAsia" w:ascii="仿宋_GB2312" w:hAnsi="等线 Light" w:eastAsia="仿宋_GB2312"/>
          <w:color w:val="000000"/>
          <w:sz w:val="32"/>
          <w:szCs w:val="32"/>
        </w:rPr>
        <w:t>年改革探索工作亮点及经验成效，撰写年度研究报告初稿</w:t>
      </w:r>
      <w:r>
        <w:rPr>
          <w:rFonts w:hint="eastAsia" w:ascii="仿宋_GB2312" w:hAnsi="仿宋_GB2312" w:eastAsia="仿宋_GB2312" w:cs="仿宋_GB2312"/>
          <w:color w:val="000000"/>
          <w:sz w:val="32"/>
          <w:szCs w:val="32"/>
        </w:rPr>
        <w:t>，在理论及实践上进一步完善“深圳经验”。</w:t>
      </w:r>
      <w:r>
        <w:rPr>
          <w:rFonts w:hint="eastAsia" w:ascii="仿宋_GB2312" w:hAnsi="仿宋_GB2312" w:eastAsia="仿宋_GB2312" w:cs="仿宋_GB2312"/>
          <w:b/>
          <w:color w:val="000000"/>
          <w:sz w:val="32"/>
          <w:szCs w:val="32"/>
        </w:rPr>
        <w:t>区统计局负责</w:t>
      </w:r>
      <w:r>
        <w:rPr>
          <w:rFonts w:hint="eastAsia" w:ascii="仿宋_GB2312" w:hAnsi="等线 Light" w:eastAsia="仿宋_GB2312"/>
          <w:color w:val="000000"/>
          <w:sz w:val="32"/>
          <w:szCs w:val="32"/>
        </w:rPr>
        <w:t>总结本辖区改革探索工作的经验、成效、问题及建议，</w:t>
      </w:r>
      <w:r>
        <w:rPr>
          <w:rFonts w:hint="eastAsia" w:ascii="仿宋_GB2312" w:hAnsi="仿宋_GB2312" w:eastAsia="仿宋_GB2312" w:cs="仿宋_GB2312"/>
          <w:color w:val="000000"/>
          <w:sz w:val="32"/>
          <w:szCs w:val="32"/>
        </w:rPr>
        <w:t>配合市统计局</w:t>
      </w:r>
      <w:r>
        <w:rPr>
          <w:rFonts w:hint="eastAsia" w:ascii="仿宋_GB2312" w:hAnsi="等线 Light" w:eastAsia="仿宋_GB2312"/>
          <w:color w:val="000000"/>
          <w:sz w:val="32"/>
          <w:szCs w:val="32"/>
        </w:rPr>
        <w:t>撰</w:t>
      </w:r>
      <w:r>
        <w:rPr>
          <w:rFonts w:hint="eastAsia" w:ascii="仿宋_GB2312" w:hAnsi="仿宋_GB2312" w:eastAsia="仿宋_GB2312" w:cs="仿宋_GB2312"/>
          <w:color w:val="000000"/>
          <w:sz w:val="32"/>
          <w:szCs w:val="32"/>
        </w:rPr>
        <w:t>写全市改革探索研究报告。</w:t>
      </w:r>
    </w:p>
    <w:p>
      <w:pPr>
        <w:spacing w:line="560" w:lineRule="exact"/>
        <w:ind w:firstLine="640" w:firstLineChars="200"/>
        <w:rPr>
          <w:rFonts w:ascii="仿宋_GB2312" w:hAnsi="等线 Light" w:eastAsia="仿宋_GB2312"/>
          <w:color w:val="000000"/>
          <w:sz w:val="32"/>
          <w:szCs w:val="32"/>
        </w:rPr>
      </w:pPr>
      <w:r>
        <w:rPr>
          <w:rFonts w:hint="eastAsia" w:ascii="仿宋_GB2312" w:hAnsi="等线 Light" w:eastAsia="仿宋_GB2312"/>
          <w:color w:val="000000"/>
          <w:sz w:val="32"/>
          <w:szCs w:val="32"/>
        </w:rPr>
        <w:t>在实际工作过程中，如遇到本部门无法或难于解决的困难和问题，各区统计局要积极商请所在辖区教育、科创、工信、财政、商务、卫生、市场监管、金融及政数等部门给予支持和协助，必要时建议报请所在辖区政府或管委会予以协调推动。</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w:t>
      </w:r>
      <w:r>
        <w:rPr>
          <w:rFonts w:hint="eastAsia" w:ascii="黑体" w:hAnsi="黑体" w:eastAsia="黑体" w:cs="仿宋_GB2312"/>
          <w:color w:val="000000"/>
          <w:sz w:val="32"/>
          <w:szCs w:val="32"/>
        </w:rPr>
        <w:t>工作要求</w:t>
      </w:r>
    </w:p>
    <w:p>
      <w:pPr>
        <w:spacing w:line="560" w:lineRule="exact"/>
        <w:ind w:firstLine="640" w:firstLineChars="200"/>
        <w:rPr>
          <w:rFonts w:ascii="仿宋_GB2312" w:hAnsi="等线 Light" w:eastAsia="仿宋_GB2312"/>
          <w:color w:val="000000"/>
          <w:sz w:val="32"/>
          <w:szCs w:val="32"/>
        </w:rPr>
      </w:pPr>
      <w:r>
        <w:rPr>
          <w:rFonts w:hint="eastAsia" w:ascii="楷体_GB2312" w:hAnsi="等线 Light" w:eastAsia="楷体_GB2312"/>
          <w:color w:val="000000"/>
          <w:sz w:val="32"/>
          <w:szCs w:val="32"/>
        </w:rPr>
        <w:t>（一）做好组织实施，深化市区协调联动。</w:t>
      </w:r>
      <w:r>
        <w:rPr>
          <w:rFonts w:hint="eastAsia" w:ascii="仿宋_GB2312" w:hAnsi="等线 Light" w:eastAsia="仿宋_GB2312"/>
          <w:color w:val="000000"/>
          <w:sz w:val="32"/>
          <w:szCs w:val="32"/>
        </w:rPr>
        <w:t>建立健全组织实施工作机制</w:t>
      </w:r>
      <w:r>
        <w:rPr>
          <w:rFonts w:hint="eastAsia" w:ascii="仿宋_GB2312" w:hAnsi="仿宋_GB2312" w:eastAsia="仿宋_GB2312" w:cs="仿宋_GB2312"/>
          <w:color w:val="000000"/>
          <w:sz w:val="32"/>
          <w:szCs w:val="32"/>
        </w:rPr>
        <w:t>，市统计局要强化顶层制度设计和全市资源统筹。授权核算处牵头组建联合课题小组，成员工作任务由核算处负责分派。</w:t>
      </w:r>
      <w:r>
        <w:rPr>
          <w:rFonts w:hint="eastAsia" w:ascii="仿宋_GB2312" w:hAnsi="等线 Light" w:eastAsia="仿宋_GB2312"/>
          <w:color w:val="000000"/>
          <w:sz w:val="32"/>
          <w:szCs w:val="32"/>
        </w:rPr>
        <w:t>建议区级有关部门积极协助统计部门开展统计调查，合力解决工作过程中的遇到的困难和问题。</w:t>
      </w:r>
      <w:r>
        <w:rPr>
          <w:rFonts w:hint="eastAsia" w:ascii="仿宋_GB2312" w:hAnsi="仿宋_GB2312" w:eastAsia="仿宋_GB2312" w:cs="仿宋_GB2312"/>
          <w:color w:val="000000"/>
          <w:sz w:val="32"/>
          <w:szCs w:val="32"/>
        </w:rPr>
        <w:t>市、区全面推进纵向联动和横向协调，确保圆满完成2</w:t>
      </w:r>
      <w:r>
        <w:rPr>
          <w:rFonts w:ascii="仿宋_GB2312" w:hAnsi="仿宋_GB2312" w:eastAsia="仿宋_GB2312" w:cs="仿宋_GB2312"/>
          <w:color w:val="000000"/>
          <w:sz w:val="32"/>
          <w:szCs w:val="32"/>
        </w:rPr>
        <w:t>023</w:t>
      </w:r>
      <w:r>
        <w:rPr>
          <w:rFonts w:hint="eastAsia" w:ascii="仿宋_GB2312" w:hAnsi="仿宋_GB2312" w:eastAsia="仿宋_GB2312" w:cs="仿宋_GB2312"/>
          <w:color w:val="000000"/>
          <w:sz w:val="32"/>
          <w:szCs w:val="32"/>
        </w:rPr>
        <w:t>年改革探索工作任务。</w:t>
      </w:r>
    </w:p>
    <w:p>
      <w:pPr>
        <w:spacing w:line="560" w:lineRule="exact"/>
        <w:ind w:firstLine="640" w:firstLineChars="200"/>
        <w:rPr>
          <w:rFonts w:ascii="仿宋_GB2312" w:hAnsi="等线 Light" w:eastAsia="仿宋_GB2312"/>
          <w:color w:val="000000"/>
          <w:sz w:val="32"/>
          <w:szCs w:val="32"/>
        </w:rPr>
      </w:pPr>
      <w:r>
        <w:rPr>
          <w:rFonts w:hint="eastAsia" w:ascii="楷体_GB2312" w:hAnsi="等线 Light" w:eastAsia="楷体_GB2312"/>
          <w:color w:val="000000"/>
          <w:sz w:val="32"/>
          <w:szCs w:val="32"/>
        </w:rPr>
        <w:t>（二）主动担当作为，加强试点工作保障。</w:t>
      </w:r>
      <w:r>
        <w:rPr>
          <w:rFonts w:hint="eastAsia" w:ascii="仿宋_GB2312" w:hAnsi="等线 Light" w:eastAsia="仿宋_GB2312"/>
          <w:color w:val="000000"/>
          <w:sz w:val="32"/>
          <w:szCs w:val="32"/>
        </w:rPr>
        <w:t>各区要根据实际需要做好人员和经费等各项保障，必要时可</w:t>
      </w:r>
      <w:r>
        <w:rPr>
          <w:rFonts w:hint="eastAsia" w:ascii="仿宋_GB2312" w:hAnsi="仿宋_GB2312" w:eastAsia="仿宋_GB2312" w:cs="仿宋_GB2312"/>
          <w:color w:val="000000"/>
          <w:sz w:val="32"/>
          <w:szCs w:val="32"/>
        </w:rPr>
        <w:t>购买第三方服务加强本辖区工作力量</w:t>
      </w:r>
      <w:r>
        <w:rPr>
          <w:rFonts w:hint="eastAsia" w:ascii="仿宋_GB2312" w:hAnsi="等线 Light" w:eastAsia="仿宋_GB2312"/>
          <w:color w:val="000000"/>
          <w:sz w:val="32"/>
          <w:szCs w:val="32"/>
        </w:rPr>
        <w:t>。各区统计局要指定责任科室和工作人员落实本辖区具体工作。市、区统计局相关专业（如工业、投资、贸经及服务业等）和下属事业单位要给予大力支持和协助。</w:t>
      </w:r>
    </w:p>
    <w:p>
      <w:pPr>
        <w:spacing w:line="560" w:lineRule="exact"/>
        <w:ind w:firstLine="640" w:firstLineChars="200"/>
        <w:rPr>
          <w:rFonts w:ascii="仿宋_GB2312" w:hAnsi="等线 Light" w:eastAsia="仿宋_GB2312"/>
          <w:color w:val="000000"/>
          <w:sz w:val="32"/>
          <w:szCs w:val="32"/>
        </w:rPr>
      </w:pPr>
      <w:r>
        <w:rPr>
          <w:rFonts w:hint="eastAsia" w:ascii="楷体_GB2312" w:hAnsi="等线 Light" w:eastAsia="楷体_GB2312"/>
          <w:color w:val="000000"/>
          <w:sz w:val="32"/>
          <w:szCs w:val="32"/>
        </w:rPr>
        <w:t>（三）夯实辖区责任，确保数据填报质量。</w:t>
      </w:r>
      <w:r>
        <w:rPr>
          <w:rFonts w:hint="eastAsia" w:ascii="仿宋_GB2312" w:hAnsi="等线 Light" w:eastAsia="仿宋_GB2312"/>
          <w:color w:val="000000"/>
          <w:sz w:val="32"/>
          <w:szCs w:val="32"/>
        </w:rPr>
        <w:t>各区要落实辖区主体责任，不断加大宣传引导和统计调查工作力度，确保按时完成各阶段改革探索任务。各区统计局要在辖区内积极发挥主导作用，采取有力措施保障和提升统计调查数据填报质量。</w:t>
      </w:r>
    </w:p>
    <w:p>
      <w:pPr>
        <w:spacing w:line="560" w:lineRule="exact"/>
        <w:ind w:firstLine="640" w:firstLineChars="200"/>
        <w:rPr>
          <w:rFonts w:ascii="仿宋_GB2312" w:hAnsi="等线 Light" w:eastAsia="仿宋_GB2312"/>
          <w:color w:val="000000"/>
          <w:sz w:val="32"/>
          <w:szCs w:val="32"/>
        </w:rPr>
      </w:pPr>
      <w:r>
        <w:rPr>
          <w:rFonts w:hint="eastAsia" w:ascii="楷体_GB2312" w:hAnsi="等线 Light" w:eastAsia="楷体_GB2312"/>
          <w:color w:val="000000"/>
          <w:sz w:val="32"/>
          <w:szCs w:val="32"/>
        </w:rPr>
        <w:t>（四）深入总结经验，按时报送工作材料。</w:t>
      </w:r>
      <w:r>
        <w:rPr>
          <w:rFonts w:hint="eastAsia" w:ascii="仿宋_GB2312" w:hAnsi="等线 Light" w:eastAsia="仿宋_GB2312"/>
          <w:color w:val="000000"/>
          <w:sz w:val="32"/>
          <w:szCs w:val="32"/>
        </w:rPr>
        <w:t>各区统计局要及时梳理本辖区的试点工作经验、成效、问题和建议，可作为本辖区工作亮点材料上报市统计局。市统计局在202</w:t>
      </w:r>
      <w:r>
        <w:rPr>
          <w:rFonts w:ascii="仿宋_GB2312" w:hAnsi="等线 Light" w:eastAsia="仿宋_GB2312"/>
          <w:color w:val="000000"/>
          <w:sz w:val="32"/>
          <w:szCs w:val="32"/>
        </w:rPr>
        <w:t>3</w:t>
      </w:r>
      <w:r>
        <w:rPr>
          <w:rFonts w:hint="eastAsia" w:ascii="仿宋_GB2312" w:hAnsi="等线 Light" w:eastAsia="仿宋_GB2312"/>
          <w:color w:val="000000"/>
          <w:sz w:val="32"/>
          <w:szCs w:val="32"/>
        </w:rPr>
        <w:t>年</w:t>
      </w:r>
      <w:r>
        <w:rPr>
          <w:rFonts w:ascii="仿宋_GB2312" w:hAnsi="等线 Light" w:eastAsia="仿宋_GB2312"/>
          <w:color w:val="000000"/>
          <w:sz w:val="32"/>
          <w:szCs w:val="32"/>
        </w:rPr>
        <w:t>12</w:t>
      </w:r>
      <w:r>
        <w:rPr>
          <w:rFonts w:hint="eastAsia" w:ascii="仿宋_GB2312" w:hAnsi="等线 Light" w:eastAsia="仿宋_GB2312"/>
          <w:color w:val="000000"/>
          <w:sz w:val="32"/>
          <w:szCs w:val="32"/>
        </w:rPr>
        <w:t>月底前提炼形成比较完善的研究报告并按要求报送有关部门。</w:t>
      </w:r>
    </w:p>
    <w:p>
      <w:pPr>
        <w:spacing w:line="560" w:lineRule="exact"/>
        <w:ind w:firstLine="640" w:firstLineChars="200"/>
        <w:rPr>
          <w:rFonts w:ascii="仿宋_GB2312" w:hAnsi="等线 Light" w:eastAsia="仿宋_GB2312"/>
          <w:color w:val="000000"/>
          <w:sz w:val="32"/>
          <w:szCs w:val="32"/>
        </w:rPr>
      </w:pPr>
    </w:p>
    <w:p>
      <w:pPr>
        <w:spacing w:line="560" w:lineRule="exact"/>
        <w:ind w:firstLine="640" w:firstLineChars="200"/>
        <w:rPr>
          <w:rFonts w:ascii="仿宋_GB2312" w:hAnsi="等线 Light" w:eastAsia="仿宋_GB2312"/>
          <w:color w:val="000000"/>
          <w:sz w:val="32"/>
          <w:szCs w:val="32"/>
        </w:rPr>
      </w:pPr>
      <w:r>
        <w:rPr>
          <w:rFonts w:hint="eastAsia" w:ascii="仿宋_GB2312" w:hAnsi="等线 Light" w:eastAsia="仿宋_GB2312"/>
          <w:color w:val="000000"/>
          <w:sz w:val="32"/>
          <w:szCs w:val="32"/>
        </w:rPr>
        <w:t>附件：</w:t>
      </w:r>
      <w:r>
        <w:rPr>
          <w:rFonts w:ascii="仿宋_GB2312" w:hAnsi="等线 Light" w:eastAsia="仿宋_GB2312"/>
          <w:color w:val="000000"/>
          <w:sz w:val="32"/>
          <w:szCs w:val="32"/>
        </w:rPr>
        <w:t>1.</w:t>
      </w:r>
      <w:r>
        <w:rPr>
          <w:rFonts w:hint="eastAsia" w:ascii="仿宋_GB2312" w:hAnsi="等线 Light" w:eastAsia="仿宋_GB2312"/>
          <w:color w:val="000000"/>
          <w:sz w:val="32"/>
          <w:szCs w:val="32"/>
        </w:rPr>
        <w:t>调查对象行业及区域分布情况表</w:t>
      </w:r>
    </w:p>
    <w:p>
      <w:pPr>
        <w:spacing w:line="560" w:lineRule="exact"/>
        <w:ind w:firstLine="1600" w:firstLineChars="500"/>
        <w:rPr>
          <w:rFonts w:ascii="仿宋_GB2312" w:hAnsi="等线 Light" w:eastAsia="仿宋_GB2312"/>
          <w:color w:val="000000"/>
          <w:sz w:val="32"/>
          <w:szCs w:val="32"/>
        </w:rPr>
      </w:pPr>
      <w:r>
        <w:rPr>
          <w:rFonts w:ascii="仿宋_GB2312" w:hAnsi="等线 Light" w:eastAsia="仿宋_GB2312"/>
          <w:color w:val="000000"/>
          <w:sz w:val="32"/>
          <w:szCs w:val="32"/>
        </w:rPr>
        <w:t>2</w:t>
      </w:r>
      <w:r>
        <w:rPr>
          <w:rFonts w:hint="eastAsia" w:ascii="仿宋_GB2312" w:hAnsi="等线 Light" w:eastAsia="仿宋_GB2312"/>
          <w:color w:val="000000"/>
          <w:sz w:val="32"/>
          <w:szCs w:val="32"/>
        </w:rPr>
        <w:t>.市、区统计部门负责人员联络表</w:t>
      </w:r>
    </w:p>
    <w:p>
      <w:pPr>
        <w:spacing w:line="560" w:lineRule="exact"/>
        <w:ind w:firstLine="1600" w:firstLineChars="500"/>
        <w:rPr>
          <w:rFonts w:ascii="仿宋_GB2312" w:hAnsi="等线 Light" w:eastAsia="仿宋_GB2312"/>
          <w:color w:val="000000"/>
          <w:sz w:val="32"/>
          <w:szCs w:val="32"/>
        </w:rPr>
      </w:pPr>
      <w:r>
        <w:rPr>
          <w:rFonts w:hint="eastAsia" w:ascii="仿宋_GB2312" w:hAnsi="等线 Light" w:eastAsia="仿宋_GB2312"/>
          <w:color w:val="000000"/>
          <w:sz w:val="32"/>
          <w:szCs w:val="32"/>
        </w:rPr>
        <w:t>3.数据生产要素联合课题小组成员名单</w:t>
      </w:r>
    </w:p>
    <w:p>
      <w:pPr>
        <w:widowControl/>
        <w:outlineLvl w:val="1"/>
        <w:rPr>
          <w:rFonts w:ascii="等线" w:hAnsi="等线" w:eastAsia="等线" w:cs="宋体"/>
          <w:sz w:val="32"/>
          <w:szCs w:val="32"/>
        </w:rPr>
        <w:sectPr>
          <w:footerReference r:id="rId3" w:type="default"/>
          <w:footerReference r:id="rId4" w:type="even"/>
          <w:pgSz w:w="11906" w:h="16838"/>
          <w:pgMar w:top="1984" w:right="1474" w:bottom="1701" w:left="1474" w:header="851" w:footer="992" w:gutter="0"/>
          <w:cols w:space="425" w:num="1"/>
          <w:docGrid w:type="lines" w:linePitch="312" w:charSpace="0"/>
        </w:sectPr>
      </w:pPr>
      <w:bookmarkStart w:id="0" w:name="_Toc68104681"/>
      <w:bookmarkStart w:id="1" w:name="_Toc68104619"/>
      <w:bookmarkStart w:id="2" w:name="_Hlk98756139"/>
      <w:bookmarkStart w:id="3" w:name="_Toc19297"/>
      <w:bookmarkStart w:id="4" w:name="_Toc100332360"/>
      <w:bookmarkStart w:id="5" w:name="_Toc1994"/>
      <w:bookmarkStart w:id="6" w:name="_Toc68104212"/>
    </w:p>
    <w:bookmarkEnd w:id="0"/>
    <w:bookmarkEnd w:id="1"/>
    <w:bookmarkEnd w:id="2"/>
    <w:bookmarkEnd w:id="3"/>
    <w:bookmarkEnd w:id="4"/>
    <w:bookmarkEnd w:id="5"/>
    <w:bookmarkEnd w:id="6"/>
    <w:p>
      <w:pPr>
        <w:spacing w:line="600" w:lineRule="exact"/>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附件1</w:t>
      </w:r>
    </w:p>
    <w:p>
      <w:pPr>
        <w:spacing w:after="156" w:afterLines="50" w:line="600" w:lineRule="exact"/>
        <w:jc w:val="center"/>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调查对象行业及区域分布情况表</w:t>
      </w:r>
    </w:p>
    <w:tbl>
      <w:tblPr>
        <w:tblStyle w:val="17"/>
        <w:tblW w:w="893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1560"/>
        <w:gridCol w:w="1559"/>
        <w:gridCol w:w="15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widowControl/>
              <w:spacing w:line="3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行业门类</w:t>
            </w:r>
          </w:p>
        </w:tc>
        <w:tc>
          <w:tcPr>
            <w:tcW w:w="1560" w:type="dxa"/>
            <w:shd w:val="clear" w:color="000000" w:fill="FFFFFF"/>
            <w:vAlign w:val="center"/>
          </w:tcPr>
          <w:p>
            <w:pPr>
              <w:widowControl/>
              <w:spacing w:line="3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调查对象合计</w:t>
            </w:r>
          </w:p>
          <w:p>
            <w:pPr>
              <w:widowControl/>
              <w:spacing w:line="3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（家）</w:t>
            </w:r>
          </w:p>
        </w:tc>
        <w:tc>
          <w:tcPr>
            <w:tcW w:w="1559" w:type="dxa"/>
            <w:shd w:val="clear" w:color="000000" w:fill="FFFFFF"/>
            <w:vAlign w:val="center"/>
          </w:tcPr>
          <w:p>
            <w:pPr>
              <w:widowControl/>
              <w:spacing w:line="3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其中：典型调查对象（家）</w:t>
            </w:r>
          </w:p>
        </w:tc>
        <w:tc>
          <w:tcPr>
            <w:tcW w:w="1559" w:type="dxa"/>
            <w:tcBorders>
              <w:bottom w:val="single" w:color="auto" w:sz="4" w:space="0"/>
            </w:tcBorders>
            <w:shd w:val="clear" w:color="000000" w:fill="FFFFFF"/>
            <w:vAlign w:val="center"/>
          </w:tcPr>
          <w:p>
            <w:pPr>
              <w:widowControl/>
              <w:spacing w:line="3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其中：非市场生产者（家）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widowControl/>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szCs w:val="21"/>
              </w:rPr>
              <w:t xml:space="preserve">全市合计 </w:t>
            </w:r>
          </w:p>
        </w:tc>
        <w:tc>
          <w:tcPr>
            <w:tcW w:w="1560" w:type="dxa"/>
            <w:tcBorders>
              <w:top w:val="nil"/>
              <w:left w:val="nil"/>
              <w:bottom w:val="single" w:color="auto" w:sz="8" w:space="0"/>
              <w:right w:val="single" w:color="auto" w:sz="8" w:space="0"/>
            </w:tcBorders>
            <w:vAlign w:val="center"/>
          </w:tcPr>
          <w:p>
            <w:pPr>
              <w:jc w:val="center"/>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65</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65</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按行业：信息传输、软件和信息技术服务业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9</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9</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制造业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金融业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批发和零售业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租赁和商务服务业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科学研究和技术服务业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交通运输、仓储和邮政业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教育</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卫生和社会工作</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公共管理、社会保障和社会组织</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房地产业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住宿和餐饮业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电力热力、燃气及水生产和供应业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建筑业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居民服务、修理和其他服务业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水利、环境和公共设施管理业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ind w:firstLine="840" w:firstLineChars="4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文化、体育和娱乐业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采矿业</w:t>
            </w:r>
          </w:p>
        </w:tc>
        <w:tc>
          <w:tcPr>
            <w:tcW w:w="1560" w:type="dxa"/>
            <w:tcBorders>
              <w:top w:val="nil"/>
              <w:left w:val="nil"/>
              <w:bottom w:val="single" w:color="auto" w:sz="8" w:space="0"/>
              <w:right w:val="single" w:color="auto" w:sz="8" w:space="0"/>
            </w:tcBorders>
            <w:shd w:val="clear" w:color="000000" w:fill="FFFFFF"/>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1559" w:type="dxa"/>
            <w:tcBorders>
              <w:top w:val="nil"/>
              <w:left w:val="nil"/>
              <w:bottom w:val="single" w:color="auto" w:sz="8" w:space="0"/>
              <w:right w:val="single" w:color="auto" w:sz="4" w:space="0"/>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按区域：福田区</w:t>
            </w:r>
          </w:p>
        </w:tc>
        <w:tc>
          <w:tcPr>
            <w:tcW w:w="1560" w:type="dxa"/>
            <w:tcBorders>
              <w:top w:val="nil"/>
              <w:left w:val="nil"/>
              <w:bottom w:val="single" w:color="auto" w:sz="8" w:space="0"/>
              <w:right w:val="single" w:color="auto" w:sz="8" w:space="0"/>
            </w:tcBorders>
            <w:shd w:val="clear" w:color="000000" w:fill="FFFFFF"/>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24</w:t>
            </w:r>
          </w:p>
        </w:tc>
        <w:tc>
          <w:tcPr>
            <w:tcW w:w="1559" w:type="dxa"/>
            <w:tcBorders>
              <w:top w:val="nil"/>
              <w:left w:val="nil"/>
              <w:bottom w:val="single" w:color="auto" w:sz="8" w:space="0"/>
              <w:right w:val="single" w:color="auto" w:sz="4" w:space="0"/>
            </w:tcBorders>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24</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 xml:space="preserve"> 南山区</w:t>
            </w:r>
          </w:p>
        </w:tc>
        <w:tc>
          <w:tcPr>
            <w:tcW w:w="1560" w:type="dxa"/>
            <w:tcBorders>
              <w:top w:val="nil"/>
              <w:left w:val="nil"/>
              <w:bottom w:val="single" w:color="auto" w:sz="8" w:space="0"/>
              <w:right w:val="single" w:color="auto" w:sz="8" w:space="0"/>
            </w:tcBorders>
            <w:shd w:val="clear" w:color="000000" w:fill="FFFFFF"/>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18</w:t>
            </w:r>
          </w:p>
        </w:tc>
        <w:tc>
          <w:tcPr>
            <w:tcW w:w="1559" w:type="dxa"/>
            <w:tcBorders>
              <w:top w:val="nil"/>
              <w:left w:val="nil"/>
              <w:bottom w:val="single" w:color="auto" w:sz="8" w:space="0"/>
              <w:right w:val="single" w:color="auto" w:sz="4" w:space="0"/>
            </w:tcBorders>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18</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宝安区</w:t>
            </w:r>
          </w:p>
        </w:tc>
        <w:tc>
          <w:tcPr>
            <w:tcW w:w="1560" w:type="dxa"/>
            <w:tcBorders>
              <w:top w:val="nil"/>
              <w:left w:val="nil"/>
              <w:bottom w:val="single" w:color="auto" w:sz="8" w:space="0"/>
              <w:right w:val="single" w:color="auto" w:sz="8" w:space="0"/>
            </w:tcBorders>
            <w:shd w:val="clear" w:color="000000" w:fill="FFFFFF"/>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8</w:t>
            </w:r>
          </w:p>
        </w:tc>
        <w:tc>
          <w:tcPr>
            <w:tcW w:w="1559" w:type="dxa"/>
            <w:tcBorders>
              <w:top w:val="nil"/>
              <w:left w:val="nil"/>
              <w:bottom w:val="single" w:color="auto" w:sz="8" w:space="0"/>
              <w:right w:val="single" w:color="auto" w:sz="4" w:space="0"/>
            </w:tcBorders>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8</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罗湖区</w:t>
            </w:r>
          </w:p>
        </w:tc>
        <w:tc>
          <w:tcPr>
            <w:tcW w:w="1560" w:type="dxa"/>
            <w:tcBorders>
              <w:top w:val="nil"/>
              <w:left w:val="nil"/>
              <w:bottom w:val="single" w:color="auto" w:sz="8" w:space="0"/>
              <w:right w:val="single" w:color="auto" w:sz="8" w:space="0"/>
            </w:tcBorders>
            <w:shd w:val="clear" w:color="000000" w:fill="FFFFFF"/>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7</w:t>
            </w:r>
          </w:p>
        </w:tc>
        <w:tc>
          <w:tcPr>
            <w:tcW w:w="1559" w:type="dxa"/>
            <w:tcBorders>
              <w:top w:val="nil"/>
              <w:left w:val="nil"/>
              <w:bottom w:val="single" w:color="auto" w:sz="8" w:space="0"/>
              <w:right w:val="single" w:color="auto" w:sz="4" w:space="0"/>
            </w:tcBorders>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7</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龙岗区</w:t>
            </w:r>
          </w:p>
        </w:tc>
        <w:tc>
          <w:tcPr>
            <w:tcW w:w="1560" w:type="dxa"/>
            <w:tcBorders>
              <w:top w:val="nil"/>
              <w:left w:val="nil"/>
              <w:bottom w:val="single" w:color="auto" w:sz="8" w:space="0"/>
              <w:right w:val="single" w:color="auto" w:sz="8" w:space="0"/>
            </w:tcBorders>
            <w:shd w:val="clear" w:color="000000" w:fill="FFFFFF"/>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w:t>
            </w:r>
          </w:p>
        </w:tc>
        <w:tc>
          <w:tcPr>
            <w:tcW w:w="1559" w:type="dxa"/>
            <w:tcBorders>
              <w:top w:val="nil"/>
              <w:left w:val="nil"/>
              <w:bottom w:val="single" w:color="auto" w:sz="8" w:space="0"/>
              <w:right w:val="single" w:color="auto" w:sz="4" w:space="0"/>
            </w:tcBorders>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龙华区</w:t>
            </w:r>
          </w:p>
        </w:tc>
        <w:tc>
          <w:tcPr>
            <w:tcW w:w="1560" w:type="dxa"/>
            <w:tcBorders>
              <w:top w:val="nil"/>
              <w:left w:val="nil"/>
              <w:bottom w:val="single" w:color="auto" w:sz="8" w:space="0"/>
              <w:right w:val="single" w:color="auto" w:sz="8" w:space="0"/>
            </w:tcBorders>
            <w:shd w:val="clear" w:color="000000" w:fill="FFFFFF"/>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w:t>
            </w:r>
          </w:p>
        </w:tc>
        <w:tc>
          <w:tcPr>
            <w:tcW w:w="1559" w:type="dxa"/>
            <w:tcBorders>
              <w:top w:val="nil"/>
              <w:left w:val="nil"/>
              <w:bottom w:val="single" w:color="auto" w:sz="8" w:space="0"/>
              <w:right w:val="single" w:color="auto" w:sz="4" w:space="0"/>
            </w:tcBorders>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 xml:space="preserve"> 坪山区</w:t>
            </w:r>
          </w:p>
        </w:tc>
        <w:tc>
          <w:tcPr>
            <w:tcW w:w="1560" w:type="dxa"/>
            <w:tcBorders>
              <w:top w:val="nil"/>
              <w:left w:val="nil"/>
              <w:bottom w:val="single" w:color="auto" w:sz="8" w:space="0"/>
              <w:right w:val="single" w:color="auto" w:sz="8" w:space="0"/>
            </w:tcBorders>
            <w:shd w:val="clear" w:color="000000" w:fill="FFFFFF"/>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w:t>
            </w:r>
          </w:p>
        </w:tc>
        <w:tc>
          <w:tcPr>
            <w:tcW w:w="1559" w:type="dxa"/>
            <w:tcBorders>
              <w:top w:val="nil"/>
              <w:left w:val="nil"/>
              <w:bottom w:val="single" w:color="auto" w:sz="8" w:space="0"/>
              <w:right w:val="single" w:color="auto" w:sz="4" w:space="0"/>
            </w:tcBorders>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盐田区</w:t>
            </w:r>
          </w:p>
        </w:tc>
        <w:tc>
          <w:tcPr>
            <w:tcW w:w="1560" w:type="dxa"/>
            <w:tcBorders>
              <w:top w:val="nil"/>
              <w:left w:val="nil"/>
              <w:bottom w:val="single" w:color="auto" w:sz="8" w:space="0"/>
              <w:right w:val="single" w:color="auto" w:sz="8" w:space="0"/>
            </w:tcBorders>
            <w:shd w:val="clear" w:color="000000" w:fill="FFFFFF"/>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1</w:t>
            </w:r>
          </w:p>
        </w:tc>
        <w:tc>
          <w:tcPr>
            <w:tcW w:w="1559" w:type="dxa"/>
            <w:tcBorders>
              <w:top w:val="nil"/>
              <w:left w:val="nil"/>
              <w:bottom w:val="single" w:color="auto" w:sz="8" w:space="0"/>
              <w:right w:val="single" w:color="auto" w:sz="4" w:space="0"/>
            </w:tcBorders>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1</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3" w:type="dxa"/>
            <w:shd w:val="clear" w:color="000000" w:fill="FFFFFF"/>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光明区</w:t>
            </w:r>
          </w:p>
        </w:tc>
        <w:tc>
          <w:tcPr>
            <w:tcW w:w="1560" w:type="dxa"/>
            <w:tcBorders>
              <w:top w:val="nil"/>
              <w:left w:val="nil"/>
              <w:bottom w:val="single" w:color="auto" w:sz="8" w:space="0"/>
              <w:right w:val="single" w:color="auto" w:sz="8" w:space="0"/>
            </w:tcBorders>
            <w:shd w:val="clear" w:color="000000" w:fill="FFFFFF"/>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1</w:t>
            </w:r>
          </w:p>
        </w:tc>
        <w:tc>
          <w:tcPr>
            <w:tcW w:w="1559" w:type="dxa"/>
            <w:tcBorders>
              <w:top w:val="nil"/>
              <w:left w:val="nil"/>
              <w:bottom w:val="single" w:color="auto" w:sz="8" w:space="0"/>
              <w:right w:val="single" w:color="auto" w:sz="4" w:space="0"/>
            </w:tcBorders>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1</w:t>
            </w:r>
          </w:p>
        </w:tc>
        <w:tc>
          <w:tcPr>
            <w:tcW w:w="1559" w:type="dxa"/>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bl>
    <w:p>
      <w:pPr>
        <w:spacing w:before="156" w:beforeLines="50" w:line="300" w:lineRule="exact"/>
        <w:rPr>
          <w:rFonts w:ascii="仿宋_GB2312" w:hAnsi="等线" w:eastAsia="仿宋_GB2312"/>
          <w:color w:val="000000"/>
          <w:szCs w:val="21"/>
        </w:rPr>
      </w:pPr>
      <w:r>
        <w:rPr>
          <w:rFonts w:hint="eastAsia" w:ascii="仿宋_GB2312" w:hAnsi="等线 Light" w:eastAsia="仿宋_GB2312"/>
          <w:color w:val="000000"/>
          <w:szCs w:val="21"/>
        </w:rPr>
        <w:t>备注：市统计局可根据统计调查过程中遇到的实际情况调整调查对象名单及分布</w:t>
      </w:r>
      <w:r>
        <w:rPr>
          <w:rFonts w:hint="eastAsia" w:ascii="仿宋_GB2312" w:hAnsi="等线" w:eastAsia="仿宋_GB2312"/>
          <w:color w:val="000000"/>
          <w:szCs w:val="21"/>
        </w:rPr>
        <w:t>。</w:t>
      </w:r>
    </w:p>
    <w:p>
      <w:pPr>
        <w:spacing w:line="600" w:lineRule="exact"/>
        <w:rPr>
          <w:rFonts w:ascii="方正黑体_GBK" w:hAnsi="方正黑体_GBK" w:eastAsia="方正黑体_GBK" w:cs="方正黑体_GBK"/>
          <w:bCs/>
          <w:color w:val="000000"/>
          <w:sz w:val="32"/>
          <w:szCs w:val="32"/>
        </w:rPr>
      </w:pPr>
    </w:p>
    <w:p>
      <w:pPr>
        <w:spacing w:line="600" w:lineRule="exact"/>
        <w:rPr>
          <w:rFonts w:ascii="方正黑体_GBK" w:hAnsi="方正黑体_GBK" w:eastAsia="方正黑体_GBK" w:cs="方正黑体_GBK"/>
          <w:bCs/>
          <w:color w:val="000000"/>
          <w:sz w:val="32"/>
          <w:szCs w:val="32"/>
        </w:rPr>
      </w:pPr>
    </w:p>
    <w:p>
      <w:pPr>
        <w:spacing w:line="600" w:lineRule="exact"/>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附件</w:t>
      </w:r>
      <w:r>
        <w:rPr>
          <w:rFonts w:ascii="方正黑体_GBK" w:hAnsi="方正黑体_GBK" w:eastAsia="方正黑体_GBK" w:cs="方正黑体_GBK"/>
          <w:bCs/>
          <w:color w:val="000000"/>
          <w:sz w:val="32"/>
          <w:szCs w:val="32"/>
        </w:rPr>
        <w:t>2</w:t>
      </w:r>
    </w:p>
    <w:p>
      <w:pPr>
        <w:spacing w:after="156" w:afterLines="50" w:line="600" w:lineRule="exact"/>
        <w:jc w:val="center"/>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市、区统计部门负责人员联络表</w:t>
      </w:r>
    </w:p>
    <w:tbl>
      <w:tblPr>
        <w:tblStyle w:val="17"/>
        <w:tblW w:w="853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107"/>
        <w:gridCol w:w="3626"/>
        <w:gridCol w:w="16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Align w:val="center"/>
          </w:tcPr>
          <w:p>
            <w:pPr>
              <w:widowControl/>
              <w:spacing w:line="240" w:lineRule="exact"/>
              <w:jc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层级</w:t>
            </w:r>
          </w:p>
        </w:tc>
        <w:tc>
          <w:tcPr>
            <w:tcW w:w="1107" w:type="dxa"/>
            <w:vAlign w:val="center"/>
          </w:tcPr>
          <w:p>
            <w:pPr>
              <w:widowControl/>
              <w:spacing w:line="240" w:lineRule="exact"/>
              <w:jc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姓名</w:t>
            </w:r>
          </w:p>
        </w:tc>
        <w:tc>
          <w:tcPr>
            <w:tcW w:w="3626" w:type="dxa"/>
            <w:vAlign w:val="center"/>
          </w:tcPr>
          <w:p>
            <w:pPr>
              <w:widowControl/>
              <w:spacing w:line="240" w:lineRule="exact"/>
              <w:jc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职务</w:t>
            </w:r>
          </w:p>
        </w:tc>
        <w:tc>
          <w:tcPr>
            <w:tcW w:w="1646" w:type="dxa"/>
            <w:vAlign w:val="center"/>
          </w:tcPr>
          <w:p>
            <w:pPr>
              <w:widowControl/>
              <w:spacing w:line="240" w:lineRule="exact"/>
              <w:jc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联系电话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市统计局</w:t>
            </w:r>
          </w:p>
        </w:tc>
        <w:tc>
          <w:tcPr>
            <w:tcW w:w="1107"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沈  宜</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党组成员、副局长</w:t>
            </w:r>
          </w:p>
        </w:tc>
        <w:tc>
          <w:tcPr>
            <w:tcW w:w="1646"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88120133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widowControl/>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赵  蓉</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国民经济核算处处长</w:t>
            </w:r>
          </w:p>
        </w:tc>
        <w:tc>
          <w:tcPr>
            <w:tcW w:w="1646"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13622348966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widowControl/>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胡文峰</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一级主任科员</w:t>
            </w:r>
          </w:p>
        </w:tc>
        <w:tc>
          <w:tcPr>
            <w:tcW w:w="1646"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13728853318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南山区统计局</w:t>
            </w:r>
          </w:p>
        </w:tc>
        <w:tc>
          <w:tcPr>
            <w:tcW w:w="1107"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李立荣</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统计调查中心主任</w:t>
            </w:r>
          </w:p>
        </w:tc>
        <w:tc>
          <w:tcPr>
            <w:tcW w:w="1646"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15889727316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陈如梦</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经济监测科科长</w:t>
            </w:r>
          </w:p>
        </w:tc>
        <w:tc>
          <w:tcPr>
            <w:tcW w:w="1646"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15112512201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福田区统计局</w:t>
            </w:r>
          </w:p>
        </w:tc>
        <w:tc>
          <w:tcPr>
            <w:tcW w:w="110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刘  申</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党组成员、副局长</w:t>
            </w:r>
          </w:p>
        </w:tc>
        <w:tc>
          <w:tcPr>
            <w:tcW w:w="164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13632550383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spacing w:line="240" w:lineRule="exact"/>
              <w:jc w:val="center"/>
              <w:rPr>
                <w:rFonts w:ascii="仿宋_GB2312" w:hAnsi="仿宋_GB2312" w:eastAsia="仿宋_GB2312" w:cs="仿宋_GB2312"/>
                <w:color w:val="000000"/>
                <w:kern w:val="0"/>
                <w:sz w:val="24"/>
              </w:rPr>
            </w:pPr>
          </w:p>
        </w:tc>
        <w:tc>
          <w:tcPr>
            <w:tcW w:w="110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侯荣涛</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高级统计师</w:t>
            </w:r>
          </w:p>
        </w:tc>
        <w:tc>
          <w:tcPr>
            <w:tcW w:w="164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13528425890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宝安区统计局</w:t>
            </w:r>
          </w:p>
        </w:tc>
        <w:tc>
          <w:tcPr>
            <w:tcW w:w="1107"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王映芬</w:t>
            </w:r>
          </w:p>
        </w:tc>
        <w:tc>
          <w:tcPr>
            <w:tcW w:w="3626"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党组成员、副局长</w:t>
            </w:r>
          </w:p>
        </w:tc>
        <w:tc>
          <w:tcPr>
            <w:tcW w:w="1646"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29996661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吴  普</w:t>
            </w:r>
          </w:p>
        </w:tc>
        <w:tc>
          <w:tcPr>
            <w:tcW w:w="3626"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统计三科科长</w:t>
            </w:r>
          </w:p>
        </w:tc>
        <w:tc>
          <w:tcPr>
            <w:tcW w:w="1646" w:type="dxa"/>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13530009616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龙岗区统计局</w:t>
            </w: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温克强</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党组成员、副局长</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13789282990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黄少君</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综合核算科科长</w:t>
            </w:r>
          </w:p>
        </w:tc>
        <w:tc>
          <w:tcPr>
            <w:tcW w:w="1646" w:type="dxa"/>
            <w:vAlign w:val="center"/>
          </w:tcPr>
          <w:p>
            <w:pPr>
              <w:widowControl/>
              <w:spacing w:line="2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15920055055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罗湖区统计局</w:t>
            </w: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黄维明</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党组成员、副局长</w:t>
            </w:r>
          </w:p>
        </w:tc>
        <w:tc>
          <w:tcPr>
            <w:tcW w:w="1646" w:type="dxa"/>
            <w:vAlign w:val="center"/>
          </w:tcPr>
          <w:p>
            <w:pPr>
              <w:widowControl/>
              <w:spacing w:line="260" w:lineRule="exact"/>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13418520663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杨汶霏</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综合核算科科长</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13682496423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龙华区统计局</w:t>
            </w: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田  慧</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四级调研员</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23338596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李育庆</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综合统计科负责人</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15999575178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光明区统计局</w:t>
            </w: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孙作洪</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副局长</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18948739691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罗开华</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综合统计科负责人</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15814630550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盐田区统计局</w:t>
            </w: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唐庚轩</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党组成员、副局长</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25229863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李双奇</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统计与核算科科长</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15820424501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坪山区统计局</w:t>
            </w:r>
          </w:p>
        </w:tc>
        <w:tc>
          <w:tcPr>
            <w:tcW w:w="1107" w:type="dxa"/>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黎伟波</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党组成员、二级调研员</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89999067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widowControl/>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罗丽雯9296</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统计事务中心主任</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18681519296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jc w:val="center"/>
              <w:rPr>
                <w:rFonts w:ascii="仿宋_GB2312" w:eastAsia="仿宋_GB2312"/>
                <w:sz w:val="24"/>
              </w:rPr>
            </w:pPr>
            <w:r>
              <w:rPr>
                <w:rFonts w:hint="eastAsia" w:ascii="仿宋_GB2312" w:eastAsia="仿宋_GB2312"/>
                <w:sz w:val="24"/>
              </w:rPr>
              <w:t>大鹏新区统计局</w:t>
            </w:r>
          </w:p>
        </w:tc>
        <w:tc>
          <w:tcPr>
            <w:tcW w:w="1107" w:type="dxa"/>
            <w:vAlign w:val="center"/>
          </w:tcPr>
          <w:p>
            <w:pPr>
              <w:jc w:val="center"/>
              <w:rPr>
                <w:rFonts w:ascii="仿宋_GB2312" w:eastAsia="仿宋_GB2312"/>
                <w:sz w:val="24"/>
              </w:rPr>
            </w:pPr>
            <w:r>
              <w:rPr>
                <w:rFonts w:hint="eastAsia" w:ascii="仿宋_GB2312" w:eastAsia="仿宋_GB2312"/>
                <w:sz w:val="24"/>
              </w:rPr>
              <w:t>廖少锴</w:t>
            </w:r>
          </w:p>
        </w:tc>
        <w:tc>
          <w:tcPr>
            <w:tcW w:w="3626" w:type="dxa"/>
            <w:vAlign w:val="center"/>
          </w:tcPr>
          <w:p>
            <w:pPr>
              <w:jc w:val="center"/>
              <w:rPr>
                <w:rFonts w:ascii="仿宋_GB2312" w:eastAsia="仿宋_GB2312"/>
                <w:sz w:val="24"/>
              </w:rPr>
            </w:pPr>
            <w:r>
              <w:rPr>
                <w:rFonts w:hint="eastAsia" w:ascii="仿宋_GB2312" w:eastAsia="仿宋_GB2312"/>
                <w:sz w:val="24"/>
              </w:rPr>
              <w:t>党组成员、副局长</w:t>
            </w:r>
          </w:p>
        </w:tc>
        <w:tc>
          <w:tcPr>
            <w:tcW w:w="1646" w:type="dxa"/>
            <w:vAlign w:val="center"/>
          </w:tcPr>
          <w:p>
            <w:pPr>
              <w:jc w:val="center"/>
              <w:rPr>
                <w:rFonts w:ascii="仿宋_GB2312" w:eastAsia="仿宋_GB2312"/>
                <w:sz w:val="24"/>
              </w:rPr>
            </w:pPr>
            <w:r>
              <w:rPr>
                <w:rFonts w:hint="eastAsia" w:ascii="仿宋_GB2312" w:eastAsia="仿宋_GB2312"/>
                <w:sz w:val="24"/>
              </w:rPr>
              <w:t>28333583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widowControl/>
              <w:spacing w:line="240" w:lineRule="exact"/>
              <w:jc w:val="center"/>
              <w:rPr>
                <w:rFonts w:ascii="仿宋_GB2312" w:hAnsi="仿宋_GB2312" w:eastAsia="仿宋_GB2312" w:cs="仿宋_GB2312"/>
                <w:color w:val="000000"/>
                <w:kern w:val="0"/>
                <w:sz w:val="24"/>
              </w:rPr>
            </w:pPr>
          </w:p>
        </w:tc>
        <w:tc>
          <w:tcPr>
            <w:tcW w:w="1107"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eastAsia="仿宋_GB2312"/>
                <w:sz w:val="24"/>
              </w:rPr>
              <w:t>张考凤</w:t>
            </w:r>
          </w:p>
        </w:tc>
        <w:tc>
          <w:tcPr>
            <w:tcW w:w="3626" w:type="dxa"/>
            <w:vAlign w:val="center"/>
          </w:tcPr>
          <w:p>
            <w:pPr>
              <w:widowControl/>
              <w:spacing w:line="260" w:lineRule="exact"/>
              <w:jc w:val="center"/>
              <w:rPr>
                <w:rFonts w:ascii="仿宋_GB2312" w:hAnsi="宋体" w:eastAsia="仿宋_GB2312" w:cs="宋体"/>
                <w:color w:val="000000"/>
                <w:kern w:val="0"/>
                <w:sz w:val="24"/>
              </w:rPr>
            </w:pPr>
            <w:r>
              <w:rPr>
                <w:rFonts w:hint="eastAsia" w:ascii="仿宋_GB2312" w:eastAsia="仿宋_GB2312"/>
                <w:sz w:val="24"/>
              </w:rPr>
              <w:t>社会经济调查中心副主任</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eastAsia="仿宋_GB2312"/>
                <w:sz w:val="24"/>
              </w:rPr>
              <w:t>13510682483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restart"/>
            <w:vAlign w:val="center"/>
          </w:tcPr>
          <w:p>
            <w:pPr>
              <w:widowControl/>
              <w:spacing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深汕合作区统计局</w:t>
            </w:r>
          </w:p>
        </w:tc>
        <w:tc>
          <w:tcPr>
            <w:tcW w:w="110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王  为</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党组成员、副局长</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19875550629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4" w:type="dxa"/>
            <w:vMerge w:val="continue"/>
            <w:vAlign w:val="center"/>
          </w:tcPr>
          <w:p>
            <w:pPr>
              <w:widowControl/>
              <w:spacing w:line="240" w:lineRule="exact"/>
              <w:jc w:val="center"/>
              <w:rPr>
                <w:rFonts w:ascii="仿宋_GB2312" w:hAnsi="仿宋_GB2312" w:eastAsia="仿宋_GB2312" w:cs="仿宋_GB2312"/>
                <w:color w:val="000000"/>
                <w:kern w:val="0"/>
                <w:sz w:val="24"/>
              </w:rPr>
            </w:pPr>
          </w:p>
        </w:tc>
        <w:tc>
          <w:tcPr>
            <w:tcW w:w="110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陈梓智</w:t>
            </w:r>
          </w:p>
        </w:tc>
        <w:tc>
          <w:tcPr>
            <w:tcW w:w="362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统计员</w:t>
            </w:r>
          </w:p>
        </w:tc>
        <w:tc>
          <w:tcPr>
            <w:tcW w:w="1646" w:type="dxa"/>
            <w:vAlign w:val="center"/>
          </w:tcPr>
          <w:p>
            <w:pPr>
              <w:widowControl/>
              <w:spacing w:line="2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15920501432</w:t>
            </w:r>
          </w:p>
        </w:tc>
      </w:tr>
    </w:tbl>
    <w:p>
      <w:pPr>
        <w:adjustRightInd w:val="0"/>
        <w:spacing w:line="600" w:lineRule="exact"/>
        <w:jc w:val="left"/>
        <w:rPr>
          <w:rFonts w:ascii="仿宋_GB2312" w:hAnsi="仿宋_GB2312" w:eastAsia="仿宋_GB2312" w:cs="仿宋_GB2312"/>
          <w:color w:val="000000"/>
          <w:sz w:val="32"/>
          <w:szCs w:val="32"/>
        </w:rPr>
      </w:pPr>
    </w:p>
    <w:p>
      <w:pPr>
        <w:spacing w:line="600" w:lineRule="exact"/>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附件</w:t>
      </w:r>
      <w:r>
        <w:rPr>
          <w:rFonts w:ascii="方正黑体_GBK" w:hAnsi="方正黑体_GBK" w:eastAsia="方正黑体_GBK" w:cs="方正黑体_GBK"/>
          <w:bCs/>
          <w:color w:val="000000"/>
          <w:sz w:val="32"/>
          <w:szCs w:val="32"/>
        </w:rPr>
        <w:t>3</w:t>
      </w:r>
    </w:p>
    <w:p>
      <w:pPr>
        <w:spacing w:after="156" w:afterLines="50" w:line="600" w:lineRule="exact"/>
        <w:jc w:val="center"/>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数据生产要素联合课题小组成员名单</w:t>
      </w:r>
    </w:p>
    <w:tbl>
      <w:tblPr>
        <w:tblStyle w:val="18"/>
        <w:tblW w:w="948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000"/>
        <w:gridCol w:w="1960"/>
        <w:gridCol w:w="2156"/>
        <w:gridCol w:w="1436"/>
        <w:gridCol w:w="21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1000" w:type="dxa"/>
            <w:vAlign w:val="center"/>
          </w:tcPr>
          <w:p>
            <w:pPr>
              <w:adjustRightInd w:val="0"/>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姓名</w:t>
            </w:r>
          </w:p>
        </w:tc>
        <w:tc>
          <w:tcPr>
            <w:tcW w:w="1960" w:type="dxa"/>
            <w:vAlign w:val="center"/>
          </w:tcPr>
          <w:p>
            <w:pPr>
              <w:adjustRightInd w:val="0"/>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单位</w:t>
            </w:r>
          </w:p>
        </w:tc>
        <w:tc>
          <w:tcPr>
            <w:tcW w:w="2156" w:type="dxa"/>
            <w:vAlign w:val="center"/>
          </w:tcPr>
          <w:p>
            <w:pPr>
              <w:adjustRightInd w:val="0"/>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职务</w:t>
            </w:r>
          </w:p>
        </w:tc>
        <w:tc>
          <w:tcPr>
            <w:tcW w:w="1436" w:type="dxa"/>
            <w:vAlign w:val="center"/>
          </w:tcPr>
          <w:p>
            <w:pPr>
              <w:adjustRightInd w:val="0"/>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组内职务</w:t>
            </w:r>
          </w:p>
        </w:tc>
        <w:tc>
          <w:tcPr>
            <w:tcW w:w="2161" w:type="dxa"/>
            <w:vAlign w:val="center"/>
          </w:tcPr>
          <w:p>
            <w:pPr>
              <w:adjustRightInd w:val="0"/>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主要职责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郭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驰</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市统计局</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党组书记、局长</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组长</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总体领导和统筹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沈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宜</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市统计局</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党组成员、副局长</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常务副组长</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具体领导和统筹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赵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蓉</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国民经济核算处</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处长</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副组长</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组织并推动实施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邹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皓</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服务业处</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副处长</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参与理论方法设计，参加报告撰写等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胡文峰</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国民经济核算处</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一级主任科员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主要组员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具体组织实施，牵头开展理论方法设计，牵头撰写报告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侯玉琳</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国民经济核算处</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二级主任科员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参与理论方法设计，参加报告撰写等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张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纯</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国民经济核算处</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三级主任科员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参与理论方法设计，参加报告撰写等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李冰秀</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综合协调处</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四级主任科员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参与理论方法设计，参加报告撰写等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曾嘉华</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工业和能源处</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四级主任科员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参与理论方法设计，参加报告撰写等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0</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张军超</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综合协调处</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参与理论方法设计，参加报告撰写等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邓皓元</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市数管中心</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负责线上报表和数据汇总，联系并推动各区组织填报等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12</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李育庆</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龙华区统计局</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负责人</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负责辖区统计调查，参加报告撰写等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13</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高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远</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坪山区统计局</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三级主任科员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负责辖区统计调查，参加报告撰写等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胡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尧</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南山区统计局</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负责辖区统计调查，参加报告撰写等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5</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谢小咪</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龙岗区统计局</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职员</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负责辖区统计调查，参加报告撰写等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杨翰方</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中国人民大学</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教授</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参加理论方法设计，协助撰写报告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17</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张钟文</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中国人民大学</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助理教授</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参加理论方法设计，协助撰写报告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8</w:t>
            </w:r>
          </w:p>
        </w:tc>
        <w:tc>
          <w:tcPr>
            <w:tcW w:w="100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蔡天成</w:t>
            </w:r>
          </w:p>
        </w:tc>
        <w:tc>
          <w:tcPr>
            <w:tcW w:w="1960"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粤港澳大湾区</w:t>
            </w:r>
          </w:p>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大数据研究院</w:t>
            </w:r>
          </w:p>
        </w:tc>
        <w:tc>
          <w:tcPr>
            <w:tcW w:w="215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战略研究中心主任</w:t>
            </w:r>
          </w:p>
        </w:tc>
        <w:tc>
          <w:tcPr>
            <w:tcW w:w="1436" w:type="dxa"/>
            <w:vAlign w:val="center"/>
          </w:tcPr>
          <w:p>
            <w:pPr>
              <w:adjustRightIn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组员</w:t>
            </w:r>
          </w:p>
        </w:tc>
        <w:tc>
          <w:tcPr>
            <w:tcW w:w="2161" w:type="dxa"/>
            <w:vAlign w:val="center"/>
          </w:tcPr>
          <w:p>
            <w:pPr>
              <w:adjustRightIn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参加理论方法设计，协助撰写报告</w:t>
            </w:r>
          </w:p>
        </w:tc>
      </w:tr>
    </w:tbl>
    <w:p>
      <w:pPr>
        <w:spacing w:line="600" w:lineRule="exact"/>
        <w:rPr>
          <w:rFonts w:ascii="仿宋_GB2312" w:hAnsi="仿宋_GB2312" w:eastAsia="仿宋_GB2312" w:cs="仿宋_GB2312"/>
          <w:color w:val="000000"/>
          <w:sz w:val="32"/>
          <w:szCs w:val="32"/>
        </w:rPr>
      </w:pPr>
    </w:p>
    <w:sectPr>
      <w:footerReference r:id="rId5" w:type="default"/>
      <w:pgSz w:w="11906" w:h="16838"/>
      <w:pgMar w:top="1440" w:right="1800" w:bottom="1440" w:left="1800" w:header="851" w:footer="992" w:gutter="0"/>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等线">
    <w:altName w:val="华文仿宋"/>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Theme="minorEastAsia" w:hAnsiTheme="minorEastAsia" w:eastAsiaTheme="minorEastAsia" w:cstheme="minorEastAsia"/>
                              <w:sz w:val="21"/>
                              <w:szCs w:val="21"/>
                            </w:rPr>
                            <w:id w:val="399720103"/>
                          </w:sdtPr>
                          <w:sdtEndPr>
                            <w:rPr>
                              <w:rFonts w:hint="eastAsia" w:asciiTheme="minorEastAsia" w:hAnsiTheme="minorEastAsia" w:eastAsiaTheme="minorEastAsia" w:cstheme="minorEastAsia"/>
                              <w:sz w:val="21"/>
                              <w:szCs w:val="21"/>
                            </w:rPr>
                          </w:sdtEndPr>
                          <w:sdtContent>
                            <w:p>
                              <w:pPr>
                                <w:pStyle w:val="11"/>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PAGE   \* MERGEFORMAT</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lang w:val="zh-CN"/>
                                </w:rPr>
                                <w:t>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Am1VpzKgIAAFUEAAAOAAAAAAAAAAEAIAAAADUBAABkcnMv&#10;ZTJvRG9jLnhtbFBLBQYAAAAABgAGAFkBAADRBQAAAAA=&#10;">
              <v:fill on="f" focussize="0,0"/>
              <v:stroke on="f" weight="0.5pt"/>
              <v:imagedata o:title=""/>
              <o:lock v:ext="edit" aspectratio="f"/>
              <v:textbox inset="0mm,0mm,0mm,0mm" style="mso-fit-shape-to-text:t;">
                <w:txbxContent>
                  <w:sdt>
                    <w:sdtPr>
                      <w:rPr>
                        <w:rFonts w:hint="eastAsia" w:asciiTheme="minorEastAsia" w:hAnsiTheme="minorEastAsia" w:eastAsiaTheme="minorEastAsia" w:cstheme="minorEastAsia"/>
                        <w:sz w:val="21"/>
                        <w:szCs w:val="21"/>
                      </w:rPr>
                      <w:id w:val="399720103"/>
                    </w:sdtPr>
                    <w:sdtEndPr>
                      <w:rPr>
                        <w:rFonts w:hint="eastAsia" w:asciiTheme="minorEastAsia" w:hAnsiTheme="minorEastAsia" w:eastAsiaTheme="minorEastAsia" w:cstheme="minorEastAsia"/>
                        <w:sz w:val="21"/>
                        <w:szCs w:val="21"/>
                      </w:rPr>
                    </w:sdtEndPr>
                    <w:sdtContent>
                      <w:p>
                        <w:pPr>
                          <w:pStyle w:val="11"/>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PAGE   \* MERGEFORMAT</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lang w:val="zh-CN"/>
                          </w:rPr>
                          <w:t>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4116279"/>
    </w:sdtPr>
    <w:sdtContent>
      <w:p>
        <w:pPr>
          <w:pStyle w:val="11"/>
          <w:jc w:val="right"/>
        </w:pPr>
        <w:r>
          <w:fldChar w:fldCharType="begin"/>
        </w:r>
        <w:r>
          <w:instrText xml:space="preserve">PAGE   \* MERGEFORMAT</w:instrText>
        </w:r>
        <w:r>
          <w:fldChar w:fldCharType="separate"/>
        </w:r>
        <w:r>
          <w:rPr>
            <w:lang w:val="zh-CN"/>
          </w:rPr>
          <w:t>18</w:t>
        </w:r>
        <w: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asciiTheme="minorEastAsia" w:hAnsiTheme="minorEastAsia" w:eastAsiaTheme="minorEastAsia" w:cstheme="minorEastAsia"/>
                              <w:sz w:val="24"/>
                            </w:rPr>
                            <w:fldChar w:fldCharType="begin"/>
                          </w:r>
                          <w:r>
                            <w:rPr>
                              <w:rFonts w:asciiTheme="minorEastAsia" w:hAnsiTheme="minorEastAsia" w:eastAsiaTheme="minorEastAsia" w:cstheme="minorEastAsia"/>
                              <w:sz w:val="24"/>
                            </w:rPr>
                            <w:instrText xml:space="preserve"> PAGE  \* MERGEFORMAT </w:instrText>
                          </w:r>
                          <w:r>
                            <w:rPr>
                              <w:rFonts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10</w:t>
                          </w:r>
                          <w:r>
                            <w:rPr>
                              <w:rFonts w:asciiTheme="minorEastAsia" w:hAnsiTheme="minorEastAsia" w:eastAsiaTheme="minorEastAsia" w:cstheme="minorEastAsia"/>
                              <w:sz w:val="24"/>
                            </w:rPr>
                            <w:fldChar w:fldCharType="end"/>
                          </w:r>
                          <w:r>
                            <w:rPr>
                              <w:rFonts w:asciiTheme="minorEastAsia" w:hAnsiTheme="minorEastAsia" w:eastAsiaTheme="minorEastAsia" w:cstheme="minorEastAsia"/>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BQeBxdMAIAAGMEAAAOAAAAAAAAAAEAIAAAADUB&#10;AABkcnMvZTJvRG9jLnhtbFBLBQYAAAAABgAGAFkBAADXBQAAAAA=&#10;">
              <v:fill on="f" focussize="0,0"/>
              <v:stroke on="f" weight="0.5pt"/>
              <v:imagedata o:title=""/>
              <o:lock v:ext="edit" aspectratio="f"/>
              <v:textbox inset="0mm,0mm,0mm,0mm" style="mso-fit-shape-to-text:t;">
                <w:txbxContent>
                  <w:p>
                    <w:pPr>
                      <w:pStyle w:val="11"/>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asciiTheme="minorEastAsia" w:hAnsiTheme="minorEastAsia" w:eastAsiaTheme="minorEastAsia" w:cstheme="minorEastAsia"/>
                        <w:sz w:val="24"/>
                      </w:rPr>
                      <w:fldChar w:fldCharType="begin"/>
                    </w:r>
                    <w:r>
                      <w:rPr>
                        <w:rFonts w:asciiTheme="minorEastAsia" w:hAnsiTheme="minorEastAsia" w:eastAsiaTheme="minorEastAsia" w:cstheme="minorEastAsia"/>
                        <w:sz w:val="24"/>
                      </w:rPr>
                      <w:instrText xml:space="preserve"> PAGE  \* MERGEFORMAT </w:instrText>
                    </w:r>
                    <w:r>
                      <w:rPr>
                        <w:rFonts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10</w:t>
                    </w:r>
                    <w:r>
                      <w:rPr>
                        <w:rFonts w:asciiTheme="minorEastAsia" w:hAnsiTheme="minorEastAsia" w:eastAsiaTheme="minorEastAsia" w:cstheme="minorEastAsia"/>
                        <w:sz w:val="24"/>
                      </w:rPr>
                      <w:fldChar w:fldCharType="end"/>
                    </w:r>
                    <w:r>
                      <w:rPr>
                        <w:rFonts w:asciiTheme="minorEastAsia" w:hAnsiTheme="minorEastAsia" w:eastAsiaTheme="minorEastAsia" w:cstheme="minorEastAsia"/>
                        <w:sz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YTA1N2I1MTVkYTA1NDMwMDgzMmQxNTIzOGZjYWEifQ=="/>
  </w:docVars>
  <w:rsids>
    <w:rsidRoot w:val="001533FB"/>
    <w:rsid w:val="00001A64"/>
    <w:rsid w:val="00002B51"/>
    <w:rsid w:val="00002C04"/>
    <w:rsid w:val="00003B87"/>
    <w:rsid w:val="00004215"/>
    <w:rsid w:val="0000509F"/>
    <w:rsid w:val="000051AD"/>
    <w:rsid w:val="000070CC"/>
    <w:rsid w:val="00011D7F"/>
    <w:rsid w:val="000154A0"/>
    <w:rsid w:val="000179F0"/>
    <w:rsid w:val="00023466"/>
    <w:rsid w:val="00023718"/>
    <w:rsid w:val="00025BE0"/>
    <w:rsid w:val="000333CA"/>
    <w:rsid w:val="00033BEC"/>
    <w:rsid w:val="000347D5"/>
    <w:rsid w:val="00037C80"/>
    <w:rsid w:val="000443E5"/>
    <w:rsid w:val="00046F33"/>
    <w:rsid w:val="0006490E"/>
    <w:rsid w:val="00066825"/>
    <w:rsid w:val="000710D1"/>
    <w:rsid w:val="00072EF8"/>
    <w:rsid w:val="00081AFC"/>
    <w:rsid w:val="000901FE"/>
    <w:rsid w:val="000928F1"/>
    <w:rsid w:val="000967A6"/>
    <w:rsid w:val="000B0F77"/>
    <w:rsid w:val="000B2DC7"/>
    <w:rsid w:val="000B6CD1"/>
    <w:rsid w:val="000C03B8"/>
    <w:rsid w:val="000C05F4"/>
    <w:rsid w:val="000C3A8F"/>
    <w:rsid w:val="000C6521"/>
    <w:rsid w:val="000C6D6F"/>
    <w:rsid w:val="000C77E2"/>
    <w:rsid w:val="000D3FE7"/>
    <w:rsid w:val="000D7784"/>
    <w:rsid w:val="000E1C77"/>
    <w:rsid w:val="000F1C9D"/>
    <w:rsid w:val="000F5DD8"/>
    <w:rsid w:val="00101383"/>
    <w:rsid w:val="001120A5"/>
    <w:rsid w:val="00114059"/>
    <w:rsid w:val="0011680C"/>
    <w:rsid w:val="00117D98"/>
    <w:rsid w:val="00122F69"/>
    <w:rsid w:val="001256B8"/>
    <w:rsid w:val="00137610"/>
    <w:rsid w:val="0014006B"/>
    <w:rsid w:val="00142BCB"/>
    <w:rsid w:val="001453EE"/>
    <w:rsid w:val="001461F0"/>
    <w:rsid w:val="00151B55"/>
    <w:rsid w:val="001533FB"/>
    <w:rsid w:val="00153AC4"/>
    <w:rsid w:val="001637FC"/>
    <w:rsid w:val="00170965"/>
    <w:rsid w:val="0017230D"/>
    <w:rsid w:val="00186506"/>
    <w:rsid w:val="00194B6E"/>
    <w:rsid w:val="00197045"/>
    <w:rsid w:val="00197638"/>
    <w:rsid w:val="001A77D0"/>
    <w:rsid w:val="001A794F"/>
    <w:rsid w:val="001C5E6C"/>
    <w:rsid w:val="001D46C6"/>
    <w:rsid w:val="001D5F96"/>
    <w:rsid w:val="001E3EDE"/>
    <w:rsid w:val="001E4CDF"/>
    <w:rsid w:val="001E6278"/>
    <w:rsid w:val="001F4CBD"/>
    <w:rsid w:val="001F680E"/>
    <w:rsid w:val="0020078C"/>
    <w:rsid w:val="00203162"/>
    <w:rsid w:val="0021511D"/>
    <w:rsid w:val="00215BA8"/>
    <w:rsid w:val="00217ABE"/>
    <w:rsid w:val="00220794"/>
    <w:rsid w:val="002217C3"/>
    <w:rsid w:val="002250D4"/>
    <w:rsid w:val="002253C7"/>
    <w:rsid w:val="00235E52"/>
    <w:rsid w:val="00237377"/>
    <w:rsid w:val="00243D34"/>
    <w:rsid w:val="0024466F"/>
    <w:rsid w:val="002454DB"/>
    <w:rsid w:val="0024761B"/>
    <w:rsid w:val="00247836"/>
    <w:rsid w:val="0025144F"/>
    <w:rsid w:val="0026031D"/>
    <w:rsid w:val="0026766B"/>
    <w:rsid w:val="00276455"/>
    <w:rsid w:val="00277481"/>
    <w:rsid w:val="00283087"/>
    <w:rsid w:val="00283644"/>
    <w:rsid w:val="002930D3"/>
    <w:rsid w:val="002950BA"/>
    <w:rsid w:val="002A11DB"/>
    <w:rsid w:val="002A1B25"/>
    <w:rsid w:val="002B277A"/>
    <w:rsid w:val="002B2AD2"/>
    <w:rsid w:val="002B49EB"/>
    <w:rsid w:val="002B4B44"/>
    <w:rsid w:val="002B4BA8"/>
    <w:rsid w:val="002B7E5A"/>
    <w:rsid w:val="002C0AF9"/>
    <w:rsid w:val="002C6FD9"/>
    <w:rsid w:val="002D05C7"/>
    <w:rsid w:val="002D1BB0"/>
    <w:rsid w:val="002D3029"/>
    <w:rsid w:val="002D4664"/>
    <w:rsid w:val="002D6818"/>
    <w:rsid w:val="002D741F"/>
    <w:rsid w:val="002E2D6C"/>
    <w:rsid w:val="002E5FD6"/>
    <w:rsid w:val="002F1159"/>
    <w:rsid w:val="002F4CFC"/>
    <w:rsid w:val="00301890"/>
    <w:rsid w:val="003060AE"/>
    <w:rsid w:val="00317305"/>
    <w:rsid w:val="00320899"/>
    <w:rsid w:val="003342FC"/>
    <w:rsid w:val="0033758E"/>
    <w:rsid w:val="00342B3C"/>
    <w:rsid w:val="00344FFD"/>
    <w:rsid w:val="0036458C"/>
    <w:rsid w:val="00365CD2"/>
    <w:rsid w:val="0037028B"/>
    <w:rsid w:val="00371627"/>
    <w:rsid w:val="003723B9"/>
    <w:rsid w:val="003842EF"/>
    <w:rsid w:val="00387BDB"/>
    <w:rsid w:val="003907ED"/>
    <w:rsid w:val="003917DF"/>
    <w:rsid w:val="0039647A"/>
    <w:rsid w:val="003A5E20"/>
    <w:rsid w:val="003A7A0D"/>
    <w:rsid w:val="003B1103"/>
    <w:rsid w:val="003B7FB2"/>
    <w:rsid w:val="003D2502"/>
    <w:rsid w:val="003D3A35"/>
    <w:rsid w:val="003D728E"/>
    <w:rsid w:val="003E2ABA"/>
    <w:rsid w:val="003E5462"/>
    <w:rsid w:val="003E5759"/>
    <w:rsid w:val="003F1967"/>
    <w:rsid w:val="003F28BF"/>
    <w:rsid w:val="003F487D"/>
    <w:rsid w:val="003F4E8A"/>
    <w:rsid w:val="003F6480"/>
    <w:rsid w:val="00405C6D"/>
    <w:rsid w:val="00405F1B"/>
    <w:rsid w:val="00406BDD"/>
    <w:rsid w:val="00407531"/>
    <w:rsid w:val="00410AD5"/>
    <w:rsid w:val="00423820"/>
    <w:rsid w:val="0042540F"/>
    <w:rsid w:val="0042552B"/>
    <w:rsid w:val="00425F84"/>
    <w:rsid w:val="00430206"/>
    <w:rsid w:val="00431FCB"/>
    <w:rsid w:val="00432032"/>
    <w:rsid w:val="00437F63"/>
    <w:rsid w:val="00442A31"/>
    <w:rsid w:val="00452FF9"/>
    <w:rsid w:val="004534D4"/>
    <w:rsid w:val="00455F13"/>
    <w:rsid w:val="00457D42"/>
    <w:rsid w:val="00464840"/>
    <w:rsid w:val="00465D56"/>
    <w:rsid w:val="004712C8"/>
    <w:rsid w:val="004728B9"/>
    <w:rsid w:val="00476EE1"/>
    <w:rsid w:val="00477660"/>
    <w:rsid w:val="00477671"/>
    <w:rsid w:val="00481689"/>
    <w:rsid w:val="00481719"/>
    <w:rsid w:val="004957A1"/>
    <w:rsid w:val="004A52DB"/>
    <w:rsid w:val="004A53BE"/>
    <w:rsid w:val="004A7FC1"/>
    <w:rsid w:val="004B2797"/>
    <w:rsid w:val="004B7610"/>
    <w:rsid w:val="004C4DAD"/>
    <w:rsid w:val="004E0439"/>
    <w:rsid w:val="004E0683"/>
    <w:rsid w:val="004E49C8"/>
    <w:rsid w:val="00500319"/>
    <w:rsid w:val="00510EF7"/>
    <w:rsid w:val="0051527F"/>
    <w:rsid w:val="0051541D"/>
    <w:rsid w:val="00515F08"/>
    <w:rsid w:val="00516DA5"/>
    <w:rsid w:val="00521422"/>
    <w:rsid w:val="0052600E"/>
    <w:rsid w:val="005306A4"/>
    <w:rsid w:val="0053103D"/>
    <w:rsid w:val="00534275"/>
    <w:rsid w:val="00535104"/>
    <w:rsid w:val="005400C8"/>
    <w:rsid w:val="00540A07"/>
    <w:rsid w:val="00541521"/>
    <w:rsid w:val="00547A66"/>
    <w:rsid w:val="00554BB9"/>
    <w:rsid w:val="00556742"/>
    <w:rsid w:val="00562384"/>
    <w:rsid w:val="00571D7C"/>
    <w:rsid w:val="00572F3C"/>
    <w:rsid w:val="005753FF"/>
    <w:rsid w:val="00586600"/>
    <w:rsid w:val="0059236E"/>
    <w:rsid w:val="0059273A"/>
    <w:rsid w:val="005950D2"/>
    <w:rsid w:val="0059584E"/>
    <w:rsid w:val="005A004D"/>
    <w:rsid w:val="005A26C5"/>
    <w:rsid w:val="005A2A74"/>
    <w:rsid w:val="005A58D6"/>
    <w:rsid w:val="005B1632"/>
    <w:rsid w:val="005B1D84"/>
    <w:rsid w:val="005B4893"/>
    <w:rsid w:val="005C1AE8"/>
    <w:rsid w:val="005C6114"/>
    <w:rsid w:val="005D3EDA"/>
    <w:rsid w:val="005D4006"/>
    <w:rsid w:val="005D4409"/>
    <w:rsid w:val="005E43CB"/>
    <w:rsid w:val="005E51BD"/>
    <w:rsid w:val="005E67F2"/>
    <w:rsid w:val="005E79A2"/>
    <w:rsid w:val="006005A5"/>
    <w:rsid w:val="006048B4"/>
    <w:rsid w:val="0061197E"/>
    <w:rsid w:val="00612170"/>
    <w:rsid w:val="006254A4"/>
    <w:rsid w:val="00632736"/>
    <w:rsid w:val="00634E5A"/>
    <w:rsid w:val="00635A00"/>
    <w:rsid w:val="006464E9"/>
    <w:rsid w:val="00655B29"/>
    <w:rsid w:val="00655CC7"/>
    <w:rsid w:val="00656ED4"/>
    <w:rsid w:val="00667DBD"/>
    <w:rsid w:val="006738AC"/>
    <w:rsid w:val="00675E31"/>
    <w:rsid w:val="00676E8A"/>
    <w:rsid w:val="006807F4"/>
    <w:rsid w:val="00684415"/>
    <w:rsid w:val="00692DE5"/>
    <w:rsid w:val="00696A8F"/>
    <w:rsid w:val="00697C0E"/>
    <w:rsid w:val="006A0226"/>
    <w:rsid w:val="006C5C21"/>
    <w:rsid w:val="006D22E6"/>
    <w:rsid w:val="006D4FAD"/>
    <w:rsid w:val="006D5A0B"/>
    <w:rsid w:val="006D7132"/>
    <w:rsid w:val="006D718D"/>
    <w:rsid w:val="006E212F"/>
    <w:rsid w:val="006E4DD8"/>
    <w:rsid w:val="006E750A"/>
    <w:rsid w:val="006F3407"/>
    <w:rsid w:val="0071323E"/>
    <w:rsid w:val="0074118F"/>
    <w:rsid w:val="007472A4"/>
    <w:rsid w:val="007478EB"/>
    <w:rsid w:val="007523BD"/>
    <w:rsid w:val="00766A6D"/>
    <w:rsid w:val="00775764"/>
    <w:rsid w:val="00782AC5"/>
    <w:rsid w:val="00791452"/>
    <w:rsid w:val="00793AB3"/>
    <w:rsid w:val="007B1716"/>
    <w:rsid w:val="007B2D6C"/>
    <w:rsid w:val="007B5C14"/>
    <w:rsid w:val="007B5DED"/>
    <w:rsid w:val="007C6EAD"/>
    <w:rsid w:val="007E05D9"/>
    <w:rsid w:val="007E1253"/>
    <w:rsid w:val="007E6703"/>
    <w:rsid w:val="007F2288"/>
    <w:rsid w:val="00816A9E"/>
    <w:rsid w:val="00822080"/>
    <w:rsid w:val="0082343D"/>
    <w:rsid w:val="0082533C"/>
    <w:rsid w:val="00831650"/>
    <w:rsid w:val="00832C35"/>
    <w:rsid w:val="00834E27"/>
    <w:rsid w:val="00835C69"/>
    <w:rsid w:val="00844646"/>
    <w:rsid w:val="008502BE"/>
    <w:rsid w:val="008631C2"/>
    <w:rsid w:val="00863249"/>
    <w:rsid w:val="00871277"/>
    <w:rsid w:val="00873D63"/>
    <w:rsid w:val="00882BDA"/>
    <w:rsid w:val="008865AA"/>
    <w:rsid w:val="008921E0"/>
    <w:rsid w:val="00893DFC"/>
    <w:rsid w:val="008A3648"/>
    <w:rsid w:val="008A59F7"/>
    <w:rsid w:val="008A75D1"/>
    <w:rsid w:val="008B2E78"/>
    <w:rsid w:val="008B402F"/>
    <w:rsid w:val="008B6A86"/>
    <w:rsid w:val="008B7294"/>
    <w:rsid w:val="008B7CBA"/>
    <w:rsid w:val="008C467A"/>
    <w:rsid w:val="008C5FB9"/>
    <w:rsid w:val="008C6AE6"/>
    <w:rsid w:val="008C772D"/>
    <w:rsid w:val="008D189D"/>
    <w:rsid w:val="008D58D4"/>
    <w:rsid w:val="008E0406"/>
    <w:rsid w:val="008E27BA"/>
    <w:rsid w:val="008E7E0F"/>
    <w:rsid w:val="008F2D1B"/>
    <w:rsid w:val="008F5427"/>
    <w:rsid w:val="008F5CBD"/>
    <w:rsid w:val="008F6EC8"/>
    <w:rsid w:val="008F75A5"/>
    <w:rsid w:val="00902F24"/>
    <w:rsid w:val="00913B84"/>
    <w:rsid w:val="0091436A"/>
    <w:rsid w:val="00916606"/>
    <w:rsid w:val="009171F1"/>
    <w:rsid w:val="0092029A"/>
    <w:rsid w:val="009320AF"/>
    <w:rsid w:val="00932E05"/>
    <w:rsid w:val="00934ABA"/>
    <w:rsid w:val="0093623F"/>
    <w:rsid w:val="00937739"/>
    <w:rsid w:val="0094189F"/>
    <w:rsid w:val="00945531"/>
    <w:rsid w:val="009567B9"/>
    <w:rsid w:val="00960241"/>
    <w:rsid w:val="00962DDC"/>
    <w:rsid w:val="00963E35"/>
    <w:rsid w:val="00965937"/>
    <w:rsid w:val="009737D4"/>
    <w:rsid w:val="00984CD8"/>
    <w:rsid w:val="00985C0C"/>
    <w:rsid w:val="00996303"/>
    <w:rsid w:val="009B269C"/>
    <w:rsid w:val="009B29C3"/>
    <w:rsid w:val="009C264C"/>
    <w:rsid w:val="009C3631"/>
    <w:rsid w:val="009D0DEC"/>
    <w:rsid w:val="009D7CF0"/>
    <w:rsid w:val="009E5349"/>
    <w:rsid w:val="009E7785"/>
    <w:rsid w:val="00A1219B"/>
    <w:rsid w:val="00A221BB"/>
    <w:rsid w:val="00A25F44"/>
    <w:rsid w:val="00A31D3D"/>
    <w:rsid w:val="00A356F1"/>
    <w:rsid w:val="00A374C7"/>
    <w:rsid w:val="00A420B0"/>
    <w:rsid w:val="00A4780A"/>
    <w:rsid w:val="00A60F08"/>
    <w:rsid w:val="00A62CB2"/>
    <w:rsid w:val="00A66ABD"/>
    <w:rsid w:val="00A70AF6"/>
    <w:rsid w:val="00A73970"/>
    <w:rsid w:val="00A7463B"/>
    <w:rsid w:val="00A83B1A"/>
    <w:rsid w:val="00A90B7B"/>
    <w:rsid w:val="00A918FC"/>
    <w:rsid w:val="00A93130"/>
    <w:rsid w:val="00AA5095"/>
    <w:rsid w:val="00AA5FB4"/>
    <w:rsid w:val="00AA68B4"/>
    <w:rsid w:val="00AC4AEF"/>
    <w:rsid w:val="00AC7048"/>
    <w:rsid w:val="00AD60FC"/>
    <w:rsid w:val="00AE0B4F"/>
    <w:rsid w:val="00AF21BB"/>
    <w:rsid w:val="00AF6514"/>
    <w:rsid w:val="00AF67C5"/>
    <w:rsid w:val="00B00527"/>
    <w:rsid w:val="00B2083A"/>
    <w:rsid w:val="00B22EED"/>
    <w:rsid w:val="00B307D5"/>
    <w:rsid w:val="00B435A0"/>
    <w:rsid w:val="00B450F1"/>
    <w:rsid w:val="00B4657C"/>
    <w:rsid w:val="00B509A1"/>
    <w:rsid w:val="00B51892"/>
    <w:rsid w:val="00B51D93"/>
    <w:rsid w:val="00B548FE"/>
    <w:rsid w:val="00B57D9C"/>
    <w:rsid w:val="00B706BB"/>
    <w:rsid w:val="00B70D6A"/>
    <w:rsid w:val="00B74BF1"/>
    <w:rsid w:val="00B7597B"/>
    <w:rsid w:val="00B84973"/>
    <w:rsid w:val="00BB14B4"/>
    <w:rsid w:val="00BB1C68"/>
    <w:rsid w:val="00BB6E7D"/>
    <w:rsid w:val="00BC2F0B"/>
    <w:rsid w:val="00BC336B"/>
    <w:rsid w:val="00BD0F36"/>
    <w:rsid w:val="00BD64CE"/>
    <w:rsid w:val="00BE204A"/>
    <w:rsid w:val="00BE3BC7"/>
    <w:rsid w:val="00BE4E9E"/>
    <w:rsid w:val="00BF1B44"/>
    <w:rsid w:val="00BF3982"/>
    <w:rsid w:val="00BF54A8"/>
    <w:rsid w:val="00C000D3"/>
    <w:rsid w:val="00C10993"/>
    <w:rsid w:val="00C1303C"/>
    <w:rsid w:val="00C140CF"/>
    <w:rsid w:val="00C171D6"/>
    <w:rsid w:val="00C218B8"/>
    <w:rsid w:val="00C21A39"/>
    <w:rsid w:val="00C2415A"/>
    <w:rsid w:val="00C33EC8"/>
    <w:rsid w:val="00C41D62"/>
    <w:rsid w:val="00C45032"/>
    <w:rsid w:val="00C518AB"/>
    <w:rsid w:val="00C626A9"/>
    <w:rsid w:val="00C7308B"/>
    <w:rsid w:val="00C87A83"/>
    <w:rsid w:val="00C905B9"/>
    <w:rsid w:val="00C94437"/>
    <w:rsid w:val="00CA01A0"/>
    <w:rsid w:val="00CA2116"/>
    <w:rsid w:val="00CA5CC3"/>
    <w:rsid w:val="00CB0362"/>
    <w:rsid w:val="00CB2ED6"/>
    <w:rsid w:val="00CB3552"/>
    <w:rsid w:val="00CB7B30"/>
    <w:rsid w:val="00CC48C2"/>
    <w:rsid w:val="00CC536C"/>
    <w:rsid w:val="00CD3F15"/>
    <w:rsid w:val="00CD4700"/>
    <w:rsid w:val="00CE1B5C"/>
    <w:rsid w:val="00CE5DB2"/>
    <w:rsid w:val="00CE763B"/>
    <w:rsid w:val="00CF1104"/>
    <w:rsid w:val="00CF47C8"/>
    <w:rsid w:val="00D009D9"/>
    <w:rsid w:val="00D1732C"/>
    <w:rsid w:val="00D26BA8"/>
    <w:rsid w:val="00D27574"/>
    <w:rsid w:val="00D301FF"/>
    <w:rsid w:val="00D334DD"/>
    <w:rsid w:val="00D33682"/>
    <w:rsid w:val="00D366EC"/>
    <w:rsid w:val="00D4039A"/>
    <w:rsid w:val="00D40D71"/>
    <w:rsid w:val="00D422CC"/>
    <w:rsid w:val="00D5032A"/>
    <w:rsid w:val="00D56667"/>
    <w:rsid w:val="00D56C49"/>
    <w:rsid w:val="00D62AC7"/>
    <w:rsid w:val="00D7105D"/>
    <w:rsid w:val="00D7138C"/>
    <w:rsid w:val="00D727F4"/>
    <w:rsid w:val="00D72B0D"/>
    <w:rsid w:val="00D754D7"/>
    <w:rsid w:val="00D80438"/>
    <w:rsid w:val="00D85B6F"/>
    <w:rsid w:val="00D85E76"/>
    <w:rsid w:val="00D85E94"/>
    <w:rsid w:val="00D87568"/>
    <w:rsid w:val="00DA472A"/>
    <w:rsid w:val="00DB323A"/>
    <w:rsid w:val="00DB675F"/>
    <w:rsid w:val="00DC3749"/>
    <w:rsid w:val="00DC5028"/>
    <w:rsid w:val="00DD1DF5"/>
    <w:rsid w:val="00DD40B1"/>
    <w:rsid w:val="00DD7CD1"/>
    <w:rsid w:val="00DE2198"/>
    <w:rsid w:val="00DE6C89"/>
    <w:rsid w:val="00DF0B0C"/>
    <w:rsid w:val="00DF1E26"/>
    <w:rsid w:val="00DF2FDF"/>
    <w:rsid w:val="00E002D1"/>
    <w:rsid w:val="00E03257"/>
    <w:rsid w:val="00E064CE"/>
    <w:rsid w:val="00E06C02"/>
    <w:rsid w:val="00E13903"/>
    <w:rsid w:val="00E15DBC"/>
    <w:rsid w:val="00E16D07"/>
    <w:rsid w:val="00E26176"/>
    <w:rsid w:val="00E36E5E"/>
    <w:rsid w:val="00E5424D"/>
    <w:rsid w:val="00E56125"/>
    <w:rsid w:val="00E61629"/>
    <w:rsid w:val="00E675FE"/>
    <w:rsid w:val="00E700E0"/>
    <w:rsid w:val="00E7399D"/>
    <w:rsid w:val="00E76514"/>
    <w:rsid w:val="00E8100B"/>
    <w:rsid w:val="00E816F5"/>
    <w:rsid w:val="00E84F3D"/>
    <w:rsid w:val="00E87C05"/>
    <w:rsid w:val="00E911D9"/>
    <w:rsid w:val="00EA2D8E"/>
    <w:rsid w:val="00EB024B"/>
    <w:rsid w:val="00EB039E"/>
    <w:rsid w:val="00EB2797"/>
    <w:rsid w:val="00EB7F60"/>
    <w:rsid w:val="00EC1B8F"/>
    <w:rsid w:val="00EC34AE"/>
    <w:rsid w:val="00EC455E"/>
    <w:rsid w:val="00ED4AD0"/>
    <w:rsid w:val="00ED5CB3"/>
    <w:rsid w:val="00ED6545"/>
    <w:rsid w:val="00ED7275"/>
    <w:rsid w:val="00EE0585"/>
    <w:rsid w:val="00EE3302"/>
    <w:rsid w:val="00EE37B2"/>
    <w:rsid w:val="00EE7438"/>
    <w:rsid w:val="00EF061C"/>
    <w:rsid w:val="00EF31FF"/>
    <w:rsid w:val="00EF6F89"/>
    <w:rsid w:val="00F000AD"/>
    <w:rsid w:val="00F07C8C"/>
    <w:rsid w:val="00F126D8"/>
    <w:rsid w:val="00F12994"/>
    <w:rsid w:val="00F14221"/>
    <w:rsid w:val="00F17A1E"/>
    <w:rsid w:val="00F2419B"/>
    <w:rsid w:val="00F24CCF"/>
    <w:rsid w:val="00F265CC"/>
    <w:rsid w:val="00F269C8"/>
    <w:rsid w:val="00F335B4"/>
    <w:rsid w:val="00F44E99"/>
    <w:rsid w:val="00F56EAD"/>
    <w:rsid w:val="00F67507"/>
    <w:rsid w:val="00F82780"/>
    <w:rsid w:val="00F8332E"/>
    <w:rsid w:val="00F972A7"/>
    <w:rsid w:val="00FA2A81"/>
    <w:rsid w:val="00FA399D"/>
    <w:rsid w:val="00FA3CC4"/>
    <w:rsid w:val="00FA6C48"/>
    <w:rsid w:val="00FC301A"/>
    <w:rsid w:val="00FC31ED"/>
    <w:rsid w:val="00FC3FDA"/>
    <w:rsid w:val="00FD71F5"/>
    <w:rsid w:val="00FE2A67"/>
    <w:rsid w:val="00FE2C8B"/>
    <w:rsid w:val="00FE3172"/>
    <w:rsid w:val="00FE4F80"/>
    <w:rsid w:val="00FF539B"/>
    <w:rsid w:val="00FF6806"/>
    <w:rsid w:val="00FF7055"/>
    <w:rsid w:val="00FF7218"/>
    <w:rsid w:val="02C83524"/>
    <w:rsid w:val="03D05B56"/>
    <w:rsid w:val="03E66A74"/>
    <w:rsid w:val="03E8178B"/>
    <w:rsid w:val="05D352CE"/>
    <w:rsid w:val="06527F1C"/>
    <w:rsid w:val="0B8B2F51"/>
    <w:rsid w:val="0C6022FD"/>
    <w:rsid w:val="0FBD445C"/>
    <w:rsid w:val="10081F56"/>
    <w:rsid w:val="11E34CE2"/>
    <w:rsid w:val="13096D7D"/>
    <w:rsid w:val="143A5338"/>
    <w:rsid w:val="145D4144"/>
    <w:rsid w:val="14765795"/>
    <w:rsid w:val="149B66DD"/>
    <w:rsid w:val="164D5C75"/>
    <w:rsid w:val="17B5BA63"/>
    <w:rsid w:val="1A2E1582"/>
    <w:rsid w:val="1D41310E"/>
    <w:rsid w:val="1DFE3054"/>
    <w:rsid w:val="1E1E7279"/>
    <w:rsid w:val="1E7F0598"/>
    <w:rsid w:val="1EFFD6D8"/>
    <w:rsid w:val="2014223B"/>
    <w:rsid w:val="20FFD687"/>
    <w:rsid w:val="21740D83"/>
    <w:rsid w:val="2297614E"/>
    <w:rsid w:val="255F0700"/>
    <w:rsid w:val="26E61C04"/>
    <w:rsid w:val="27460A32"/>
    <w:rsid w:val="2BFC5B2C"/>
    <w:rsid w:val="2BFFC1F3"/>
    <w:rsid w:val="2C06132A"/>
    <w:rsid w:val="2D2123B5"/>
    <w:rsid w:val="2DE87233"/>
    <w:rsid w:val="2E1A40EB"/>
    <w:rsid w:val="2E47401A"/>
    <w:rsid w:val="2E9076F3"/>
    <w:rsid w:val="2FEA0603"/>
    <w:rsid w:val="30B528FE"/>
    <w:rsid w:val="313034EA"/>
    <w:rsid w:val="31CA78F3"/>
    <w:rsid w:val="32496611"/>
    <w:rsid w:val="32CB6763"/>
    <w:rsid w:val="343E61FC"/>
    <w:rsid w:val="36D4396F"/>
    <w:rsid w:val="36F444F2"/>
    <w:rsid w:val="378D566A"/>
    <w:rsid w:val="37A6C5E3"/>
    <w:rsid w:val="37BB15A6"/>
    <w:rsid w:val="398E3E5C"/>
    <w:rsid w:val="39A738AE"/>
    <w:rsid w:val="3AAD5AE4"/>
    <w:rsid w:val="3AF78337"/>
    <w:rsid w:val="3B7F25EF"/>
    <w:rsid w:val="3BE2457A"/>
    <w:rsid w:val="3CDB1B29"/>
    <w:rsid w:val="3D0D0D7B"/>
    <w:rsid w:val="3D8A0155"/>
    <w:rsid w:val="3E0A2E58"/>
    <w:rsid w:val="3E371AAF"/>
    <w:rsid w:val="3F57B299"/>
    <w:rsid w:val="3F935346"/>
    <w:rsid w:val="409C0FAA"/>
    <w:rsid w:val="4142391F"/>
    <w:rsid w:val="416277BB"/>
    <w:rsid w:val="4296689C"/>
    <w:rsid w:val="4334756F"/>
    <w:rsid w:val="47FC329D"/>
    <w:rsid w:val="496930A0"/>
    <w:rsid w:val="4A8831F6"/>
    <w:rsid w:val="4CDE4B2B"/>
    <w:rsid w:val="4D321BF4"/>
    <w:rsid w:val="4D42484F"/>
    <w:rsid w:val="4D43167B"/>
    <w:rsid w:val="4EFB5256"/>
    <w:rsid w:val="4FEF6352"/>
    <w:rsid w:val="53007449"/>
    <w:rsid w:val="53E33408"/>
    <w:rsid w:val="54194657"/>
    <w:rsid w:val="54D73BFE"/>
    <w:rsid w:val="569E1CA8"/>
    <w:rsid w:val="577D76DB"/>
    <w:rsid w:val="58705427"/>
    <w:rsid w:val="58DF73F2"/>
    <w:rsid w:val="5BD462C2"/>
    <w:rsid w:val="5C7165E1"/>
    <w:rsid w:val="5DC945A9"/>
    <w:rsid w:val="5DDB7548"/>
    <w:rsid w:val="5EAF4D03"/>
    <w:rsid w:val="5EFA7CCD"/>
    <w:rsid w:val="5FFB9712"/>
    <w:rsid w:val="62FF7B6A"/>
    <w:rsid w:val="633F3EFE"/>
    <w:rsid w:val="63486973"/>
    <w:rsid w:val="63661FD3"/>
    <w:rsid w:val="65000949"/>
    <w:rsid w:val="656963FA"/>
    <w:rsid w:val="66961D83"/>
    <w:rsid w:val="66FFE448"/>
    <w:rsid w:val="67F64F39"/>
    <w:rsid w:val="688B734D"/>
    <w:rsid w:val="68EC5E31"/>
    <w:rsid w:val="6A3B6DD7"/>
    <w:rsid w:val="6A3EC880"/>
    <w:rsid w:val="6BF43F4D"/>
    <w:rsid w:val="6D65D29B"/>
    <w:rsid w:val="6EFF4427"/>
    <w:rsid w:val="6F546A8B"/>
    <w:rsid w:val="71DB064B"/>
    <w:rsid w:val="73992FB6"/>
    <w:rsid w:val="74F7A0F6"/>
    <w:rsid w:val="74FA3733"/>
    <w:rsid w:val="75ED5D32"/>
    <w:rsid w:val="761D6A58"/>
    <w:rsid w:val="78476711"/>
    <w:rsid w:val="78EF750D"/>
    <w:rsid w:val="79217ACA"/>
    <w:rsid w:val="79D00DA1"/>
    <w:rsid w:val="7AAD1109"/>
    <w:rsid w:val="7C4062FE"/>
    <w:rsid w:val="7C7A345F"/>
    <w:rsid w:val="7DFDF53E"/>
    <w:rsid w:val="7E7FC4B0"/>
    <w:rsid w:val="7F691199"/>
    <w:rsid w:val="7F7C9E7B"/>
    <w:rsid w:val="7F7FB297"/>
    <w:rsid w:val="7FEE7029"/>
    <w:rsid w:val="7FFDD21F"/>
    <w:rsid w:val="7FFE924D"/>
    <w:rsid w:val="9F7E5672"/>
    <w:rsid w:val="AABB007C"/>
    <w:rsid w:val="ADFBF71A"/>
    <w:rsid w:val="BA7B23C6"/>
    <w:rsid w:val="BBBC69AD"/>
    <w:rsid w:val="BDDF74F4"/>
    <w:rsid w:val="BE7F737A"/>
    <w:rsid w:val="BEFDA47E"/>
    <w:rsid w:val="BF32D327"/>
    <w:rsid w:val="BF9798F1"/>
    <w:rsid w:val="BFA7BB8C"/>
    <w:rsid w:val="BFFB3F0D"/>
    <w:rsid w:val="D9E799A2"/>
    <w:rsid w:val="DCFB9F41"/>
    <w:rsid w:val="DDFF8A7E"/>
    <w:rsid w:val="DEFE3983"/>
    <w:rsid w:val="DEFE48E4"/>
    <w:rsid w:val="DFCD51AA"/>
    <w:rsid w:val="DFDF51A6"/>
    <w:rsid w:val="E7FDA030"/>
    <w:rsid w:val="EFBF2CCA"/>
    <w:rsid w:val="EFFBBD3F"/>
    <w:rsid w:val="F57F1E88"/>
    <w:rsid w:val="F6DA0E51"/>
    <w:rsid w:val="F76F0004"/>
    <w:rsid w:val="FB7E255A"/>
    <w:rsid w:val="FCCF5331"/>
    <w:rsid w:val="FEBF1229"/>
    <w:rsid w:val="FF6ACF74"/>
    <w:rsid w:val="FF6EA6D8"/>
    <w:rsid w:val="FF7F0ED4"/>
    <w:rsid w:val="FFBDE767"/>
    <w:rsid w:val="FFD70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5"/>
    <w:qFormat/>
    <w:uiPriority w:val="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7"/>
    <w:qFormat/>
    <w:uiPriority w:val="9"/>
    <w:pPr>
      <w:keepNext/>
      <w:keepLines/>
      <w:spacing w:before="260" w:after="260" w:line="416" w:lineRule="auto"/>
      <w:outlineLvl w:val="2"/>
    </w:pPr>
    <w:rPr>
      <w:rFonts w:ascii="Times New Roman" w:hAnsi="Times New Roman"/>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unhideWhenUsed/>
    <w:qFormat/>
    <w:uiPriority w:val="99"/>
    <w:rPr>
      <w:rFonts w:ascii="Times New Roman" w:hAnsi="Times New Roman"/>
      <w:sz w:val="20"/>
      <w:szCs w:val="20"/>
    </w:rPr>
  </w:style>
  <w:style w:type="paragraph" w:styleId="6">
    <w:name w:val="Body Text"/>
    <w:basedOn w:val="1"/>
    <w:link w:val="28"/>
    <w:qFormat/>
    <w:uiPriority w:val="0"/>
    <w:pPr>
      <w:spacing w:after="120"/>
    </w:pPr>
  </w:style>
  <w:style w:type="paragraph" w:styleId="7">
    <w:name w:val="toc 3"/>
    <w:basedOn w:val="1"/>
    <w:next w:val="1"/>
    <w:unhideWhenUsed/>
    <w:qFormat/>
    <w:uiPriority w:val="39"/>
    <w:pPr>
      <w:ind w:left="840" w:leftChars="400"/>
    </w:pPr>
    <w:rPr>
      <w:rFonts w:ascii="Times New Roman" w:hAnsi="Times New Roman"/>
    </w:rPr>
  </w:style>
  <w:style w:type="paragraph" w:styleId="8">
    <w:name w:val="Plain Text"/>
    <w:basedOn w:val="1"/>
    <w:link w:val="39"/>
    <w:qFormat/>
    <w:uiPriority w:val="0"/>
    <w:rPr>
      <w:rFonts w:ascii="宋体" w:hAnsi="Courier New"/>
      <w:szCs w:val="20"/>
    </w:rPr>
  </w:style>
  <w:style w:type="paragraph" w:styleId="9">
    <w:name w:val="Date"/>
    <w:basedOn w:val="1"/>
    <w:next w:val="1"/>
    <w:link w:val="26"/>
    <w:qFormat/>
    <w:uiPriority w:val="0"/>
    <w:pPr>
      <w:ind w:left="100" w:leftChars="2500"/>
    </w:pPr>
  </w:style>
  <w:style w:type="paragraph" w:styleId="10">
    <w:name w:val="Balloon Text"/>
    <w:basedOn w:val="1"/>
    <w:link w:val="37"/>
    <w:qFormat/>
    <w:uiPriority w:val="0"/>
    <w:rPr>
      <w:sz w:val="18"/>
      <w:szCs w:val="18"/>
    </w:rPr>
  </w:style>
  <w:style w:type="paragraph" w:styleId="11">
    <w:name w:val="footer"/>
    <w:basedOn w:val="1"/>
    <w:link w:val="30"/>
    <w:qFormat/>
    <w:uiPriority w:val="99"/>
    <w:pPr>
      <w:tabs>
        <w:tab w:val="center" w:pos="4153"/>
        <w:tab w:val="right" w:pos="8306"/>
      </w:tabs>
      <w:snapToGrid w:val="0"/>
      <w:jc w:val="left"/>
    </w:pPr>
    <w:rPr>
      <w:sz w:val="18"/>
    </w:rPr>
  </w:style>
  <w:style w:type="paragraph" w:styleId="12">
    <w:name w:val="header"/>
    <w:basedOn w:val="1"/>
    <w:link w:val="3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rPr>
      <w:rFonts w:ascii="Times New Roman" w:hAnsi="Times New Roman"/>
    </w:rPr>
  </w:style>
  <w:style w:type="paragraph" w:styleId="14">
    <w:name w:val="footnote text"/>
    <w:basedOn w:val="1"/>
    <w:link w:val="38"/>
    <w:qFormat/>
    <w:uiPriority w:val="0"/>
    <w:pPr>
      <w:snapToGrid w:val="0"/>
      <w:jc w:val="left"/>
    </w:pPr>
    <w:rPr>
      <w:rFonts w:ascii="Times New Roman" w:hAnsi="Times New Roman"/>
      <w:sz w:val="18"/>
      <w:szCs w:val="18"/>
    </w:rPr>
  </w:style>
  <w:style w:type="paragraph" w:styleId="15">
    <w:name w:val="toc 2"/>
    <w:basedOn w:val="1"/>
    <w:next w:val="1"/>
    <w:unhideWhenUsed/>
    <w:qFormat/>
    <w:uiPriority w:val="39"/>
    <w:pPr>
      <w:ind w:left="420" w:leftChars="200"/>
    </w:pPr>
    <w:rPr>
      <w:rFonts w:ascii="Times New Roman" w:hAnsi="Times New Roman"/>
    </w:rPr>
  </w:style>
  <w:style w:type="paragraph" w:styleId="16">
    <w:name w:val="Normal (Web)"/>
    <w:basedOn w:val="1"/>
    <w:qFormat/>
    <w:uiPriority w:val="0"/>
    <w:pPr>
      <w:spacing w:before="100" w:beforeAutospacing="1" w:after="100" w:afterAutospacing="1"/>
      <w:jc w:val="left"/>
    </w:pPr>
    <w:rPr>
      <w:kern w:val="0"/>
      <w:sz w:val="24"/>
    </w:rPr>
  </w:style>
  <w:style w:type="table" w:styleId="18">
    <w:name w:val="Table Grid"/>
    <w:basedOn w:val="1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FollowedHyperlink"/>
    <w:unhideWhenUsed/>
    <w:qFormat/>
    <w:uiPriority w:val="99"/>
    <w:rPr>
      <w:color w:val="954F72"/>
      <w:u w:val="single"/>
    </w:rPr>
  </w:style>
  <w:style w:type="character" w:styleId="22">
    <w:name w:val="Hyperlink"/>
    <w:unhideWhenUsed/>
    <w:qFormat/>
    <w:uiPriority w:val="99"/>
    <w:rPr>
      <w:color w:val="0563C1"/>
      <w:u w:val="single"/>
    </w:rPr>
  </w:style>
  <w:style w:type="character" w:styleId="23">
    <w:name w:val="annotation reference"/>
    <w:unhideWhenUsed/>
    <w:qFormat/>
    <w:uiPriority w:val="99"/>
    <w:rPr>
      <w:sz w:val="16"/>
      <w:szCs w:val="16"/>
    </w:rPr>
  </w:style>
  <w:style w:type="character" w:customStyle="1" w:styleId="24">
    <w:name w:val="批注文字 字符"/>
    <w:link w:val="5"/>
    <w:qFormat/>
    <w:uiPriority w:val="99"/>
    <w:rPr>
      <w:kern w:val="2"/>
    </w:rPr>
  </w:style>
  <w:style w:type="character" w:customStyle="1" w:styleId="25">
    <w:name w:val="标题 2 字符"/>
    <w:link w:val="3"/>
    <w:qFormat/>
    <w:uiPriority w:val="9"/>
    <w:rPr>
      <w:rFonts w:ascii="Calibri Light" w:hAnsi="Calibri Light"/>
      <w:b/>
      <w:bCs/>
      <w:kern w:val="2"/>
      <w:sz w:val="32"/>
      <w:szCs w:val="32"/>
    </w:rPr>
  </w:style>
  <w:style w:type="character" w:customStyle="1" w:styleId="26">
    <w:name w:val="日期 字符"/>
    <w:link w:val="9"/>
    <w:qFormat/>
    <w:uiPriority w:val="0"/>
    <w:rPr>
      <w:rFonts w:ascii="Calibri" w:hAnsi="Calibri"/>
      <w:kern w:val="2"/>
      <w:sz w:val="21"/>
      <w:szCs w:val="24"/>
    </w:rPr>
  </w:style>
  <w:style w:type="character" w:customStyle="1" w:styleId="27">
    <w:name w:val="标题 3 字符"/>
    <w:link w:val="4"/>
    <w:qFormat/>
    <w:uiPriority w:val="9"/>
    <w:rPr>
      <w:b/>
      <w:bCs/>
      <w:kern w:val="2"/>
      <w:sz w:val="32"/>
      <w:szCs w:val="32"/>
    </w:rPr>
  </w:style>
  <w:style w:type="character" w:customStyle="1" w:styleId="28">
    <w:name w:val="正文文本 字符"/>
    <w:link w:val="6"/>
    <w:qFormat/>
    <w:uiPriority w:val="0"/>
    <w:rPr>
      <w:rFonts w:ascii="Calibri" w:hAnsi="Calibri"/>
      <w:kern w:val="2"/>
      <w:sz w:val="21"/>
      <w:szCs w:val="24"/>
    </w:rPr>
  </w:style>
  <w:style w:type="character" w:customStyle="1" w:styleId="29">
    <w:name w:val="标题 1 字符"/>
    <w:link w:val="2"/>
    <w:qFormat/>
    <w:uiPriority w:val="9"/>
    <w:rPr>
      <w:b/>
      <w:bCs/>
      <w:kern w:val="44"/>
      <w:sz w:val="44"/>
      <w:szCs w:val="44"/>
    </w:rPr>
  </w:style>
  <w:style w:type="character" w:customStyle="1" w:styleId="30">
    <w:name w:val="页脚 字符"/>
    <w:link w:val="11"/>
    <w:qFormat/>
    <w:uiPriority w:val="99"/>
    <w:rPr>
      <w:rFonts w:ascii="Calibri" w:hAnsi="Calibri"/>
      <w:kern w:val="2"/>
      <w:sz w:val="18"/>
      <w:szCs w:val="24"/>
    </w:rPr>
  </w:style>
  <w:style w:type="paragraph" w:customStyle="1" w:styleId="31">
    <w:name w:val="WPSOffice手动目录 1"/>
    <w:qFormat/>
    <w:uiPriority w:val="0"/>
    <w:pPr>
      <w:spacing w:after="160" w:line="259" w:lineRule="auto"/>
    </w:pPr>
    <w:rPr>
      <w:rFonts w:ascii="Times New Roman" w:hAnsi="Times New Roman" w:eastAsia="宋体" w:cs="Times New Roman"/>
      <w:lang w:val="en-US" w:eastAsia="zh-CN" w:bidi="ar-SA"/>
    </w:rPr>
  </w:style>
  <w:style w:type="paragraph" w:styleId="32">
    <w:name w:val="List Paragraph"/>
    <w:basedOn w:val="1"/>
    <w:qFormat/>
    <w:uiPriority w:val="99"/>
    <w:pPr>
      <w:ind w:firstLine="420" w:firstLineChars="200"/>
    </w:pPr>
    <w:rPr>
      <w:rFonts w:ascii="Times New Roman" w:hAnsi="Times New Roman"/>
    </w:rPr>
  </w:style>
  <w:style w:type="paragraph" w:customStyle="1" w:styleId="33">
    <w:name w:val="WPSOffice手动目录 2"/>
    <w:qFormat/>
    <w:uiPriority w:val="0"/>
    <w:pPr>
      <w:spacing w:after="160" w:line="259" w:lineRule="auto"/>
      <w:ind w:left="200" w:leftChars="200"/>
    </w:pPr>
    <w:rPr>
      <w:rFonts w:ascii="Times New Roman" w:hAnsi="Times New Roman" w:eastAsia="宋体" w:cs="Times New Roman"/>
      <w:lang w:val="en-US" w:eastAsia="zh-CN" w:bidi="ar-SA"/>
    </w:rPr>
  </w:style>
  <w:style w:type="paragraph" w:customStyle="1" w:styleId="34">
    <w:name w:val="正文首行缩进1"/>
    <w:basedOn w:val="6"/>
    <w:qFormat/>
    <w:uiPriority w:val="0"/>
    <w:pPr>
      <w:spacing w:after="0" w:line="600" w:lineRule="exact"/>
      <w:ind w:firstLine="420"/>
    </w:pPr>
    <w:rPr>
      <w:rFonts w:ascii="Times New Roman" w:hAnsi="Times New Roman"/>
      <w:bCs/>
      <w:sz w:val="30"/>
    </w:rPr>
  </w:style>
  <w:style w:type="paragraph" w:customStyle="1" w:styleId="35">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36">
    <w:name w:val="页眉 字符"/>
    <w:link w:val="12"/>
    <w:qFormat/>
    <w:uiPriority w:val="99"/>
    <w:rPr>
      <w:rFonts w:ascii="Calibri" w:hAnsi="Calibri"/>
      <w:kern w:val="2"/>
      <w:sz w:val="18"/>
      <w:szCs w:val="24"/>
    </w:rPr>
  </w:style>
  <w:style w:type="character" w:customStyle="1" w:styleId="37">
    <w:name w:val="批注框文本 字符"/>
    <w:basedOn w:val="19"/>
    <w:link w:val="10"/>
    <w:qFormat/>
    <w:uiPriority w:val="0"/>
    <w:rPr>
      <w:rFonts w:ascii="Calibri" w:hAnsi="Calibri"/>
      <w:kern w:val="2"/>
      <w:sz w:val="18"/>
      <w:szCs w:val="18"/>
    </w:rPr>
  </w:style>
  <w:style w:type="character" w:customStyle="1" w:styleId="38">
    <w:name w:val="脚注文本 字符"/>
    <w:basedOn w:val="19"/>
    <w:link w:val="14"/>
    <w:qFormat/>
    <w:uiPriority w:val="0"/>
    <w:rPr>
      <w:kern w:val="2"/>
      <w:sz w:val="18"/>
      <w:szCs w:val="18"/>
    </w:rPr>
  </w:style>
  <w:style w:type="character" w:customStyle="1" w:styleId="39">
    <w:name w:val="纯文本 字符"/>
    <w:basedOn w:val="19"/>
    <w:link w:val="8"/>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10</Pages>
  <Words>764</Words>
  <Characters>4355</Characters>
  <Lines>36</Lines>
  <Paragraphs>10</Paragraphs>
  <TotalTime>4472</TotalTime>
  <ScaleCrop>false</ScaleCrop>
  <LinksUpToDate>false</LinksUpToDate>
  <CharactersWithSpaces>5109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2022-04-27T18:48:00Z</dcterms:created>
  <dc:creator>tjj</dc:creator>
  <cp:lastModifiedBy>penghaining</cp:lastModifiedBy>
  <dcterms:modified xsi:type="dcterms:W3CDTF">2023-12-19T18:07:47Z</dcterms:modified>
  <dc:title>深圳市统计局关于征求《深圳市开展数据生</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7885188913414832B19BA2E2E7F5212E</vt:lpwstr>
  </property>
  <property fmtid="{D5CDD505-2E9C-101B-9397-08002B2CF9AE}" pid="4" name="commondata">
    <vt:lpwstr>eyJoZGlkIjoiZDI3NTRiNjcyMjkyZDBmYzNiNzU2Mzg0NWViZTc3MWMifQ==</vt:lpwstr>
  </property>
</Properties>
</file>